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B820A" w14:textId="7BB7CA7D" w:rsidR="00B8458E" w:rsidRDefault="00000000" w:rsidP="00505DC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PENGARUH HARGA, PROMOSI, DAN </w:t>
      </w:r>
      <w:r>
        <w:rPr>
          <w:rFonts w:ascii="Times New Roman" w:eastAsia="Times New Roman" w:hAnsi="Times New Roman" w:cs="Times New Roman"/>
          <w:b/>
          <w:i/>
          <w:sz w:val="24"/>
          <w:szCs w:val="24"/>
        </w:rPr>
        <w:t>WORD OF MOUTH</w:t>
      </w:r>
      <w:r>
        <w:rPr>
          <w:rFonts w:ascii="Times New Roman" w:eastAsia="Times New Roman" w:hAnsi="Times New Roman" w:cs="Times New Roman"/>
          <w:b/>
          <w:sz w:val="24"/>
          <w:szCs w:val="24"/>
        </w:rPr>
        <w:t xml:space="preserve"> TERHADAP KEPUASAN PELANGGAN KKV SOLO PARAGON MALL</w:t>
      </w:r>
    </w:p>
    <w:p w14:paraId="5622E798" w14:textId="77777777" w:rsidR="00505DC2" w:rsidRDefault="00505DC2" w:rsidP="00505DC2">
      <w:pPr>
        <w:spacing w:line="240" w:lineRule="auto"/>
        <w:jc w:val="center"/>
        <w:rPr>
          <w:rFonts w:ascii="Times New Roman" w:eastAsia="Times New Roman" w:hAnsi="Times New Roman" w:cs="Times New Roman"/>
          <w:b/>
          <w:sz w:val="24"/>
          <w:szCs w:val="24"/>
        </w:rPr>
      </w:pPr>
    </w:p>
    <w:p w14:paraId="75B11B11" w14:textId="77777777" w:rsidR="00505DC2" w:rsidRDefault="00000000" w:rsidP="00505DC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Meira Alvin Maulidina, Ari Susanti</w:t>
      </w:r>
    </w:p>
    <w:p w14:paraId="037FA629" w14:textId="02A10107" w:rsidR="00B8458E" w:rsidRDefault="00000000" w:rsidP="00505DC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Manajemen, Sekolah Tinggi Ilmu Ekonomi (STIE) Surakarta</w:t>
      </w:r>
    </w:p>
    <w:p w14:paraId="53161BBB" w14:textId="77777777" w:rsidR="00B8458E" w:rsidRDefault="00000000" w:rsidP="00505DC2">
      <w:pPr>
        <w:spacing w:line="240" w:lineRule="auto"/>
        <w:jc w:val="center"/>
        <w:rPr>
          <w:rFonts w:ascii="Times New Roman" w:eastAsia="Times New Roman" w:hAnsi="Times New Roman" w:cs="Times New Roman"/>
          <w:sz w:val="24"/>
          <w:szCs w:val="24"/>
        </w:rPr>
      </w:pPr>
      <w:hyperlink r:id="rId9">
        <w:r w:rsidR="00B8458E">
          <w:rPr>
            <w:rFonts w:ascii="Times New Roman" w:eastAsia="Times New Roman" w:hAnsi="Times New Roman" w:cs="Times New Roman"/>
            <w:color w:val="1155CC"/>
            <w:sz w:val="24"/>
            <w:szCs w:val="24"/>
            <w:u w:val="single"/>
          </w:rPr>
          <w:t>meiraalvinmaulidina@gmail.com</w:t>
        </w:r>
      </w:hyperlink>
      <w:r w:rsidR="00B8458E">
        <w:rPr>
          <w:rFonts w:ascii="Times New Roman" w:eastAsia="Times New Roman" w:hAnsi="Times New Roman" w:cs="Times New Roman"/>
          <w:sz w:val="24"/>
          <w:szCs w:val="24"/>
        </w:rPr>
        <w:t xml:space="preserve"> ; </w:t>
      </w:r>
      <w:hyperlink r:id="rId10">
        <w:r w:rsidR="00B8458E">
          <w:rPr>
            <w:rFonts w:ascii="Times New Roman" w:eastAsia="Times New Roman" w:hAnsi="Times New Roman" w:cs="Times New Roman"/>
            <w:color w:val="1155CC"/>
            <w:sz w:val="24"/>
            <w:szCs w:val="24"/>
            <w:u w:val="single"/>
          </w:rPr>
          <w:t>santisties@gmail.com</w:t>
        </w:r>
      </w:hyperlink>
    </w:p>
    <w:p w14:paraId="1232AE8D" w14:textId="77777777" w:rsidR="00B8458E" w:rsidRDefault="00B8458E">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D5F13FD" w14:textId="77777777" w:rsidR="00B8458E" w:rsidRDefault="00000000">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ABSTRAK</w:t>
      </w:r>
    </w:p>
    <w:p w14:paraId="150264DD" w14:textId="7B50E2B0" w:rsidR="00B8458E" w:rsidRDefault="00000000" w:rsidP="00505DC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Seiring perkembangan zaman, bisnis </w:t>
      </w:r>
      <w:r>
        <w:rPr>
          <w:rFonts w:ascii="Times New Roman" w:eastAsia="Times New Roman" w:hAnsi="Times New Roman" w:cs="Times New Roman"/>
          <w:i/>
          <w:sz w:val="24"/>
          <w:szCs w:val="24"/>
        </w:rPr>
        <w:t>retail</w:t>
      </w:r>
      <w:r>
        <w:rPr>
          <w:rFonts w:ascii="Times New Roman" w:eastAsia="Times New Roman" w:hAnsi="Times New Roman" w:cs="Times New Roman"/>
          <w:sz w:val="24"/>
          <w:szCs w:val="24"/>
        </w:rPr>
        <w:t xml:space="preserve"> di Indonesia semakin maju. Alasan tersebut memicu akan kehadiran bisnis </w:t>
      </w:r>
      <w:r>
        <w:rPr>
          <w:rFonts w:ascii="Times New Roman" w:eastAsia="Times New Roman" w:hAnsi="Times New Roman" w:cs="Times New Roman"/>
          <w:i/>
          <w:sz w:val="24"/>
          <w:szCs w:val="24"/>
        </w:rPr>
        <w:t>retail</w:t>
      </w:r>
      <w:r>
        <w:rPr>
          <w:rFonts w:ascii="Times New Roman" w:eastAsia="Times New Roman" w:hAnsi="Times New Roman" w:cs="Times New Roman"/>
          <w:sz w:val="24"/>
          <w:szCs w:val="24"/>
        </w:rPr>
        <w:t xml:space="preserve"> tradisional yang berevolusi menjadi bisnis </w:t>
      </w:r>
      <w:r>
        <w:rPr>
          <w:rFonts w:ascii="Times New Roman" w:eastAsia="Times New Roman" w:hAnsi="Times New Roman" w:cs="Times New Roman"/>
          <w:i/>
          <w:sz w:val="24"/>
          <w:szCs w:val="24"/>
        </w:rPr>
        <w:t>retail modern</w:t>
      </w:r>
      <w:r>
        <w:rPr>
          <w:rFonts w:ascii="Times New Roman" w:eastAsia="Times New Roman" w:hAnsi="Times New Roman" w:cs="Times New Roman"/>
          <w:sz w:val="24"/>
          <w:szCs w:val="24"/>
        </w:rPr>
        <w:t xml:space="preserve">. KKV merupakan toko </w:t>
      </w:r>
      <w:r>
        <w:rPr>
          <w:rFonts w:ascii="Times New Roman" w:eastAsia="Times New Roman" w:hAnsi="Times New Roman" w:cs="Times New Roman"/>
          <w:i/>
          <w:sz w:val="24"/>
          <w:szCs w:val="24"/>
        </w:rPr>
        <w:t>retail</w:t>
      </w:r>
      <w:r>
        <w:rPr>
          <w:rFonts w:ascii="Times New Roman" w:eastAsia="Times New Roman" w:hAnsi="Times New Roman" w:cs="Times New Roman"/>
          <w:sz w:val="24"/>
          <w:szCs w:val="24"/>
        </w:rPr>
        <w:t xml:space="preserve"> yang menyediakan pengalaman berbelanja unik untuk para pengunjung. Dalam era persaingan bisnis yang semakin ketat, menjaga kepuasan pelanggan menjadi kunci utama bagi kesuksesan suatu perusahaan. Tujuan penelitian ini dilakukan untuk mengetahui pengaruh harga, promosi, dan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terhadap kepuasan pelanggan. Populasi dalam penelitian ini adalah konsumen yang pernah berbelanja di KKV Solo Paragon Mall, dengan jumlah yang digunakan sebanyak 102 responden. Metode pengumpulan data dilakukan dengan cara menyebarkan kuesioner. Teknik analisis yang digunakan adalah analisis regresi linear berganda. Hasil penelitian ini menunjukkan bahwa harga berpengaruh signifikan terhadap kepuasan pelanggan, promosi tidak berpengaruh secara signifikan terhadap kepuasan pelanggan, dan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berpengaruh secara signifikan terhadap kepuasan pelanggan.</w:t>
      </w:r>
    </w:p>
    <w:p w14:paraId="7BB39D6E" w14:textId="77777777" w:rsidR="00505DC2" w:rsidRDefault="00505DC2" w:rsidP="00505DC2">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17E4223E" w14:textId="64FF3ABE" w:rsidR="00B8458E"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Kata Kunci: Harga, Promosi,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dan Kepuasan Pelanggan</w:t>
      </w:r>
    </w:p>
    <w:p w14:paraId="26026198" w14:textId="77777777" w:rsidR="00B8458E" w:rsidRDefault="00B8458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2E3EC99" w14:textId="77777777" w:rsidR="00505DC2" w:rsidRDefault="00000000" w:rsidP="00505DC2">
      <w:pPr>
        <w:pBdr>
          <w:top w:val="nil"/>
          <w:left w:val="nil"/>
          <w:bottom w:val="nil"/>
          <w:right w:val="nil"/>
          <w:between w:val="nil"/>
        </w:pBd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ABSTRACT</w:t>
      </w:r>
    </w:p>
    <w:p w14:paraId="33D896E1" w14:textId="4C0FD8D4" w:rsidR="00B8458E" w:rsidRDefault="00000000" w:rsidP="009D59BB">
      <w:pPr>
        <w:pBdr>
          <w:top w:val="nil"/>
          <w:left w:val="nil"/>
          <w:bottom w:val="nil"/>
          <w:right w:val="nil"/>
          <w:between w:val="nil"/>
        </w:pBd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Along with the times, the retail business in Indonesia is getting more advanced. This reason triggers the presence of traditional retail businesses that have evolved into modern retail businesses. KKV is a retail store that provides a unique shopping experience for visitors. In an era of increasingly fierce business competition, maintaining customer satisfaction is the main key to the success of a company. The purpose of this study was to determine the influence of price,</w:t>
      </w:r>
      <w:r w:rsidR="009D59BB">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promotion, and word of mouth on customer satisfaction. The population in this study is consumers who have shopped at KKV Solo Paragon Mall, with the number used as many as 102 respondents. The data collection method is carried out by distributing questionnaires. The analysis technique used is multiple linear regression analysis. The results of this study show that price has a significant effect on customer satisfaction, promotion has no significant effect on customer satisfaction, and word of mouth has a significant effect on customer satisfaction.</w:t>
      </w:r>
    </w:p>
    <w:p w14:paraId="47BC368A" w14:textId="77777777" w:rsidR="00505DC2" w:rsidRPr="00505DC2" w:rsidRDefault="00505DC2" w:rsidP="00505DC2">
      <w:pPr>
        <w:pBdr>
          <w:top w:val="nil"/>
          <w:left w:val="nil"/>
          <w:bottom w:val="nil"/>
          <w:right w:val="nil"/>
          <w:between w:val="nil"/>
        </w:pBdr>
        <w:spacing w:after="0" w:line="240" w:lineRule="auto"/>
        <w:rPr>
          <w:rFonts w:ascii="Times New Roman" w:eastAsia="Times New Roman" w:hAnsi="Times New Roman" w:cs="Times New Roman"/>
          <w:b/>
          <w:i/>
          <w:sz w:val="24"/>
          <w:szCs w:val="24"/>
        </w:rPr>
      </w:pPr>
    </w:p>
    <w:p w14:paraId="6A11D5ED" w14:textId="40B8A59A" w:rsidR="00B8458E" w:rsidRPr="00042342" w:rsidRDefault="00000000" w:rsidP="00042342">
      <w:pPr>
        <w:pBdr>
          <w:top w:val="nil"/>
          <w:left w:val="nil"/>
          <w:bottom w:val="nil"/>
          <w:right w:val="nil"/>
          <w:between w:val="nil"/>
        </w:pBd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Keywords: Price, Promotion, Word of Mouth, and Customer Satisfaction</w:t>
      </w:r>
    </w:p>
    <w:p w14:paraId="6C6DD141" w14:textId="77777777" w:rsidR="00F85333" w:rsidRDefault="00F8533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836AD75" w14:textId="77777777" w:rsidR="009D59BB" w:rsidRDefault="009D59BB">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948E107" w14:textId="3C5A39F2" w:rsidR="00B8458E" w:rsidRDefault="00000000">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lastRenderedPageBreak/>
        <w:t>PENDAHULUAN</w:t>
      </w:r>
    </w:p>
    <w:p w14:paraId="0BEDB405" w14:textId="61468016" w:rsidR="00B8458E" w:rsidRPr="000A3F65"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Seiring perkembangan zaman, bisnis </w:t>
      </w:r>
      <w:r>
        <w:rPr>
          <w:rFonts w:ascii="Times New Roman" w:eastAsia="Times New Roman" w:hAnsi="Times New Roman" w:cs="Times New Roman"/>
          <w:i/>
          <w:sz w:val="24"/>
          <w:szCs w:val="24"/>
        </w:rPr>
        <w:t xml:space="preserve">retail </w:t>
      </w:r>
      <w:r>
        <w:rPr>
          <w:rFonts w:ascii="Times New Roman" w:eastAsia="Times New Roman" w:hAnsi="Times New Roman" w:cs="Times New Roman"/>
          <w:sz w:val="24"/>
          <w:szCs w:val="24"/>
        </w:rPr>
        <w:t xml:space="preserve">di Indonesia semakin maju. Alasan tersebut memicu akan kehadiran bisnis </w:t>
      </w:r>
      <w:r>
        <w:rPr>
          <w:rFonts w:ascii="Times New Roman" w:eastAsia="Times New Roman" w:hAnsi="Times New Roman" w:cs="Times New Roman"/>
          <w:i/>
          <w:sz w:val="24"/>
          <w:szCs w:val="24"/>
        </w:rPr>
        <w:t xml:space="preserve">retail </w:t>
      </w:r>
      <w:r>
        <w:rPr>
          <w:rFonts w:ascii="Times New Roman" w:eastAsia="Times New Roman" w:hAnsi="Times New Roman" w:cs="Times New Roman"/>
          <w:sz w:val="24"/>
          <w:szCs w:val="24"/>
        </w:rPr>
        <w:t xml:space="preserve">tradisional yang berevolusi menjadi bisnis </w:t>
      </w:r>
      <w:r>
        <w:rPr>
          <w:rFonts w:ascii="Times New Roman" w:eastAsia="Times New Roman" w:hAnsi="Times New Roman" w:cs="Times New Roman"/>
          <w:i/>
          <w:sz w:val="24"/>
          <w:szCs w:val="24"/>
        </w:rPr>
        <w:t>retail modern</w:t>
      </w:r>
      <w:r>
        <w:rPr>
          <w:rFonts w:ascii="Times New Roman" w:eastAsia="Times New Roman" w:hAnsi="Times New Roman" w:cs="Times New Roman"/>
          <w:sz w:val="24"/>
          <w:szCs w:val="24"/>
        </w:rPr>
        <w:t xml:space="preserve">. Bisnis </w:t>
      </w:r>
      <w:r>
        <w:rPr>
          <w:rFonts w:ascii="Times New Roman" w:eastAsia="Times New Roman" w:hAnsi="Times New Roman" w:cs="Times New Roman"/>
          <w:i/>
          <w:sz w:val="24"/>
          <w:szCs w:val="24"/>
        </w:rPr>
        <w:t>retail</w:t>
      </w:r>
      <w:r>
        <w:rPr>
          <w:rFonts w:ascii="Times New Roman" w:eastAsia="Times New Roman" w:hAnsi="Times New Roman" w:cs="Times New Roman"/>
          <w:sz w:val="24"/>
          <w:szCs w:val="24"/>
        </w:rPr>
        <w:t xml:space="preserve"> merupakan bisnis yang menjual produk eceran langsung kepada konsumen untuk dikonsumsi secara pribadi atau dijual lagi. </w:t>
      </w:r>
      <w:r w:rsidR="00C548C1" w:rsidRPr="000A3F65">
        <w:rPr>
          <w:rFonts w:ascii="Times New Roman" w:eastAsia="Times New Roman" w:hAnsi="Times New Roman" w:cs="Times New Roman"/>
          <w:sz w:val="24"/>
          <w:szCs w:val="24"/>
        </w:rPr>
        <w:t>Pertumbuhan hypermarket mencapai 70% dari tahun 2004-2007 dan supermarket mencapai 50% per tahun (SWA 06/XXV/2009) dari kutipan (Kuraesin dan Prasetyowati, 2018). Bisnis retail tradisional masih menghadapi banyak masalah, tetapi Badan Pusat Statistik mencatat pertumbuhan positif 6,1% pada tahun 2010. Menurut Kementerian Perdagangan (Kemendag), ada kurang lebih 3.900 pasar tradisional di 12 provinsi, dengan 91% di antaranya didirikan kurang lebih 30 tahun yang lalu (Seputar-Indonesia).Komposisi dari (Joko Utomo, 2011)</w:t>
      </w:r>
      <w:r w:rsidR="00C87484" w:rsidRPr="000A3F65">
        <w:rPr>
          <w:rFonts w:ascii="Times New Roman" w:eastAsia="Times New Roman" w:hAnsi="Times New Roman" w:cs="Times New Roman"/>
          <w:sz w:val="24"/>
          <w:szCs w:val="24"/>
        </w:rPr>
        <w:t>.</w:t>
      </w:r>
    </w:p>
    <w:p w14:paraId="391FDB90" w14:textId="5B3369E1" w:rsidR="00B8458E" w:rsidRPr="000A3F65" w:rsidRDefault="00000000">
      <w:pPr>
        <w:spacing w:after="0" w:line="240" w:lineRule="auto"/>
        <w:ind w:firstLine="720"/>
        <w:jc w:val="both"/>
        <w:rPr>
          <w:rFonts w:ascii="Times New Roman" w:eastAsia="Times New Roman" w:hAnsi="Times New Roman" w:cs="Times New Roman"/>
          <w:sz w:val="24"/>
          <w:szCs w:val="24"/>
        </w:rPr>
      </w:pPr>
      <w:r w:rsidRPr="000A3F65">
        <w:rPr>
          <w:rFonts w:ascii="Times New Roman" w:eastAsia="Times New Roman" w:hAnsi="Times New Roman" w:cs="Times New Roman"/>
          <w:sz w:val="24"/>
          <w:szCs w:val="24"/>
        </w:rPr>
        <w:t xml:space="preserve">KKV merupakan toko </w:t>
      </w:r>
      <w:r w:rsidRPr="000A3F65">
        <w:rPr>
          <w:rFonts w:ascii="Times New Roman" w:eastAsia="Times New Roman" w:hAnsi="Times New Roman" w:cs="Times New Roman"/>
          <w:i/>
          <w:sz w:val="24"/>
          <w:szCs w:val="24"/>
        </w:rPr>
        <w:t>retail</w:t>
      </w:r>
      <w:r w:rsidRPr="000A3F65">
        <w:rPr>
          <w:rFonts w:ascii="Times New Roman" w:eastAsia="Times New Roman" w:hAnsi="Times New Roman" w:cs="Times New Roman"/>
          <w:sz w:val="24"/>
          <w:szCs w:val="24"/>
        </w:rPr>
        <w:t xml:space="preserve"> yang menyediakan pengalaman berbelanja unik untuk para pengunjung. </w:t>
      </w:r>
      <w:r w:rsidR="00C548C1" w:rsidRPr="000A3F65">
        <w:rPr>
          <w:rFonts w:ascii="Times New Roman" w:eastAsia="Times New Roman" w:hAnsi="Times New Roman" w:cs="Times New Roman"/>
          <w:sz w:val="24"/>
          <w:szCs w:val="24"/>
        </w:rPr>
        <w:t>KKV mulai viral di Indonesia karena pertunjukannya yang menarik, "</w:t>
      </w:r>
      <w:r w:rsidR="00C548C1" w:rsidRPr="000A3F65">
        <w:rPr>
          <w:rFonts w:ascii="Times New Roman" w:eastAsia="Times New Roman" w:hAnsi="Times New Roman" w:cs="Times New Roman"/>
          <w:i/>
          <w:iCs/>
          <w:sz w:val="24"/>
          <w:szCs w:val="24"/>
        </w:rPr>
        <w:t>Instant Noodle Walls</w:t>
      </w:r>
      <w:r w:rsidR="00C548C1" w:rsidRPr="000A3F65">
        <w:rPr>
          <w:rFonts w:ascii="Times New Roman" w:eastAsia="Times New Roman" w:hAnsi="Times New Roman" w:cs="Times New Roman"/>
          <w:sz w:val="24"/>
          <w:szCs w:val="24"/>
        </w:rPr>
        <w:t>", yang menampilkan 50 merek mie instan dari berbagai negara dan berbagai jenis mie, udon, ramen, dan lain-lain</w:t>
      </w:r>
      <w:r w:rsidRPr="000A3F65">
        <w:rPr>
          <w:rFonts w:ascii="Times New Roman" w:eastAsia="Times New Roman" w:hAnsi="Times New Roman" w:cs="Times New Roman"/>
          <w:sz w:val="24"/>
          <w:szCs w:val="24"/>
        </w:rPr>
        <w:t xml:space="preserve">. Selain memiliki 50 merek mie instan, </w:t>
      </w:r>
      <w:r w:rsidRPr="000A3F65">
        <w:rPr>
          <w:rFonts w:ascii="Times New Roman" w:eastAsia="Times New Roman" w:hAnsi="Times New Roman" w:cs="Times New Roman"/>
          <w:i/>
          <w:sz w:val="24"/>
          <w:szCs w:val="24"/>
        </w:rPr>
        <w:t>brand lifestyle</w:t>
      </w:r>
      <w:r w:rsidRPr="000A3F65">
        <w:rPr>
          <w:rFonts w:ascii="Times New Roman" w:eastAsia="Times New Roman" w:hAnsi="Times New Roman" w:cs="Times New Roman"/>
          <w:sz w:val="24"/>
          <w:szCs w:val="24"/>
        </w:rPr>
        <w:t xml:space="preserve"> internasional asal China ini juga memiliki keunggulan </w:t>
      </w:r>
      <w:r w:rsidRPr="000A3F65">
        <w:rPr>
          <w:rFonts w:ascii="Times New Roman" w:eastAsia="Times New Roman" w:hAnsi="Times New Roman" w:cs="Times New Roman"/>
          <w:i/>
          <w:sz w:val="24"/>
          <w:szCs w:val="24"/>
        </w:rPr>
        <w:t>One-stop shopping store</w:t>
      </w:r>
      <w:r w:rsidRPr="000A3F65">
        <w:rPr>
          <w:rFonts w:ascii="Times New Roman" w:eastAsia="Times New Roman" w:hAnsi="Times New Roman" w:cs="Times New Roman"/>
          <w:sz w:val="24"/>
          <w:szCs w:val="24"/>
        </w:rPr>
        <w:t xml:space="preserve"> yang artinya menjual berbagai macam produk, mulai dari kecantikan, mainan, peralatan rumah tangga, makanan, minuman, </w:t>
      </w:r>
      <w:proofErr w:type="spellStart"/>
      <w:r w:rsidR="00C548C1" w:rsidRPr="000A3F65">
        <w:rPr>
          <w:rFonts w:ascii="Times New Roman" w:eastAsia="Times New Roman" w:hAnsi="Times New Roman" w:cs="Times New Roman"/>
          <w:sz w:val="24"/>
          <w:szCs w:val="24"/>
          <w:lang w:val="en-US"/>
        </w:rPr>
        <w:t>serta</w:t>
      </w:r>
      <w:proofErr w:type="spellEnd"/>
      <w:r w:rsidRPr="000A3F65">
        <w:rPr>
          <w:rFonts w:ascii="Times New Roman" w:eastAsia="Times New Roman" w:hAnsi="Times New Roman" w:cs="Times New Roman"/>
          <w:sz w:val="24"/>
          <w:szCs w:val="24"/>
        </w:rPr>
        <w:t xml:space="preserve"> </w:t>
      </w:r>
      <w:proofErr w:type="spellStart"/>
      <w:r w:rsidR="00C548C1" w:rsidRPr="000A3F65">
        <w:rPr>
          <w:rFonts w:ascii="Times New Roman" w:eastAsia="Times New Roman" w:hAnsi="Times New Roman" w:cs="Times New Roman"/>
          <w:sz w:val="24"/>
          <w:szCs w:val="24"/>
          <w:lang w:val="en-US"/>
        </w:rPr>
        <w:t>lainnya</w:t>
      </w:r>
      <w:proofErr w:type="spellEnd"/>
      <w:r w:rsidRPr="000A3F65">
        <w:rPr>
          <w:rFonts w:ascii="Times New Roman" w:eastAsia="Times New Roman" w:hAnsi="Times New Roman" w:cs="Times New Roman"/>
          <w:sz w:val="24"/>
          <w:szCs w:val="24"/>
        </w:rPr>
        <w:t xml:space="preserve">. Mulai dari impor (mayoritas dari Tiongkok) hingga produk lokal. KKV juga memiliki </w:t>
      </w:r>
      <w:r w:rsidRPr="000A3F65">
        <w:rPr>
          <w:rFonts w:ascii="Times New Roman" w:eastAsia="Times New Roman" w:hAnsi="Times New Roman" w:cs="Times New Roman"/>
          <w:i/>
          <w:sz w:val="24"/>
          <w:szCs w:val="24"/>
        </w:rPr>
        <w:t>desain interior</w:t>
      </w:r>
      <w:r w:rsidRPr="000A3F65">
        <w:rPr>
          <w:rFonts w:ascii="Times New Roman" w:eastAsia="Times New Roman" w:hAnsi="Times New Roman" w:cs="Times New Roman"/>
          <w:sz w:val="24"/>
          <w:szCs w:val="24"/>
        </w:rPr>
        <w:t xml:space="preserve"> yang unik dan </w:t>
      </w:r>
      <w:r w:rsidRPr="000A3F65">
        <w:rPr>
          <w:rFonts w:ascii="Times New Roman" w:eastAsia="Times New Roman" w:hAnsi="Times New Roman" w:cs="Times New Roman"/>
          <w:i/>
          <w:sz w:val="24"/>
          <w:szCs w:val="24"/>
        </w:rPr>
        <w:t>instagramable</w:t>
      </w:r>
      <w:r w:rsidRPr="000A3F65">
        <w:rPr>
          <w:rFonts w:ascii="Times New Roman" w:eastAsia="Times New Roman" w:hAnsi="Times New Roman" w:cs="Times New Roman"/>
          <w:sz w:val="24"/>
          <w:szCs w:val="24"/>
        </w:rPr>
        <w:t xml:space="preserve"> sehingga para pelanggan khususnya anak muda bisa bebas berekspresi serta bereksplorasi.</w:t>
      </w:r>
    </w:p>
    <w:p w14:paraId="1637028D" w14:textId="5C4AB900" w:rsidR="00B8458E" w:rsidRPr="000A3F65" w:rsidRDefault="00C548C1">
      <w:pPr>
        <w:spacing w:after="0" w:line="240" w:lineRule="auto"/>
        <w:ind w:firstLine="720"/>
        <w:jc w:val="both"/>
        <w:rPr>
          <w:rFonts w:ascii="Times New Roman" w:eastAsia="Times New Roman" w:hAnsi="Times New Roman" w:cs="Times New Roman"/>
          <w:sz w:val="24"/>
          <w:szCs w:val="24"/>
        </w:rPr>
      </w:pPr>
      <w:r w:rsidRPr="000A3F65">
        <w:rPr>
          <w:rFonts w:ascii="Times New Roman" w:eastAsia="Times New Roman" w:hAnsi="Times New Roman" w:cs="Times New Roman"/>
          <w:sz w:val="24"/>
          <w:szCs w:val="24"/>
        </w:rPr>
        <w:t>Menjaga kepuasan pelanggan adalah bagian penting dari persaingan bisnis yang semakin ketat. Kepuasan pelanggan yang baik adalah perasaan senang atau kecewa seseorang yang berasal dari perbandingan antara kesan terhadap kinerja suatu produk dan harapan-harapannya (Djaslim Saladin, 2003). Jika pelanggan puas dengan produk atau layanan yang diberikan, mereka cenderung akan menggunakannya lagi di masa depan dan bahkan mungkin merekomendasikan kepada orang lain untuk membelinya (Djaslim Saladin, 2003)</w:t>
      </w:r>
      <w:r w:rsidR="001C2C07" w:rsidRPr="000A3F65">
        <w:rPr>
          <w:rFonts w:ascii="Times New Roman" w:eastAsia="Times New Roman" w:hAnsi="Times New Roman" w:cs="Times New Roman"/>
          <w:sz w:val="24"/>
          <w:szCs w:val="24"/>
        </w:rPr>
        <w:t xml:space="preserve">. </w:t>
      </w:r>
    </w:p>
    <w:p w14:paraId="57698987" w14:textId="78B9F18C" w:rsidR="00B8458E" w:rsidRPr="000A3F65" w:rsidRDefault="00C548C1">
      <w:pPr>
        <w:spacing w:after="0" w:line="240" w:lineRule="auto"/>
        <w:ind w:firstLine="720"/>
        <w:jc w:val="both"/>
        <w:rPr>
          <w:rFonts w:ascii="Times New Roman" w:eastAsia="Times New Roman" w:hAnsi="Times New Roman" w:cs="Times New Roman"/>
          <w:sz w:val="24"/>
          <w:szCs w:val="24"/>
        </w:rPr>
      </w:pPr>
      <w:r w:rsidRPr="000A3F65">
        <w:rPr>
          <w:rFonts w:ascii="Times New Roman" w:eastAsia="Times New Roman" w:hAnsi="Times New Roman" w:cs="Times New Roman"/>
          <w:sz w:val="24"/>
          <w:szCs w:val="24"/>
        </w:rPr>
        <w:t xml:space="preserve">Harga, promosi, dan </w:t>
      </w:r>
      <w:r w:rsidRPr="000A3F65">
        <w:rPr>
          <w:rFonts w:ascii="Times New Roman" w:eastAsia="Times New Roman" w:hAnsi="Times New Roman" w:cs="Times New Roman"/>
          <w:i/>
          <w:iCs/>
          <w:sz w:val="24"/>
          <w:szCs w:val="24"/>
        </w:rPr>
        <w:t>word of mouth</w:t>
      </w:r>
      <w:r w:rsidRPr="000A3F65">
        <w:rPr>
          <w:rFonts w:ascii="Times New Roman" w:eastAsia="Times New Roman" w:hAnsi="Times New Roman" w:cs="Times New Roman"/>
          <w:sz w:val="24"/>
          <w:szCs w:val="24"/>
        </w:rPr>
        <w:t xml:space="preserve"> adalah beberapa faktor yang dapat memengaruhi kepuasan pelanggan. Harga adalah jumlah uang yang dibutuhkan untuk mendapatkan sejumlah produk dan layanan (Basu Swastha, 2010)</w:t>
      </w:r>
      <w:r w:rsidR="005848B5" w:rsidRPr="000A3F65">
        <w:rPr>
          <w:rFonts w:ascii="Times New Roman" w:eastAsia="Times New Roman" w:hAnsi="Times New Roman" w:cs="Times New Roman"/>
          <w:sz w:val="24"/>
          <w:szCs w:val="24"/>
        </w:rPr>
        <w:t xml:space="preserve"> dari kutipan (Islami et., al, 2015)</w:t>
      </w:r>
      <w:r w:rsidRPr="000A3F65">
        <w:rPr>
          <w:rFonts w:ascii="Times New Roman" w:eastAsia="Times New Roman" w:hAnsi="Times New Roman" w:cs="Times New Roman"/>
          <w:sz w:val="24"/>
          <w:szCs w:val="24"/>
        </w:rPr>
        <w:t>. Dari definisi ini, dapat dipahami bahwa harga yang dibayar oleh pembeli mencakup semua layanan yang diberikan oleh penjual, bahkan jika penjual juga menginginkan sejumlah keuntungan dari harga tersebut. Kemampuan suatu barang atau jasa untuk menghasilkan uang disebut harga (Joko Untoro, 2010)</w:t>
      </w:r>
      <w:r w:rsidR="005848B5" w:rsidRPr="000A3F65">
        <w:rPr>
          <w:rFonts w:ascii="Times New Roman" w:eastAsia="Times New Roman" w:hAnsi="Times New Roman" w:cs="Times New Roman"/>
          <w:sz w:val="24"/>
          <w:szCs w:val="24"/>
        </w:rPr>
        <w:t xml:space="preserve"> dari kutipan (Kharisma &amp; Wahyuati, 2019)</w:t>
      </w:r>
      <w:r w:rsidRPr="000A3F65">
        <w:rPr>
          <w:rFonts w:ascii="Times New Roman" w:eastAsia="Times New Roman" w:hAnsi="Times New Roman" w:cs="Times New Roman"/>
          <w:sz w:val="24"/>
          <w:szCs w:val="24"/>
        </w:rPr>
        <w:t>. Selain harga, promosi juga dapat mempengaruhi pelanggan untuk menggunakan layanan atau produk tersebut sehingga terciptalah kepuasan pelanggan. Promosi penjualan adalah segala aktivitas atau barang yang mendorong orang lain untuk membeli sesuatu; ini dapat berupa penambahan nilai atau insentif untuk produk, seperti kupon, undian berhadiah, atau jaminan pengembalian uang (Peter &amp; Donnelly, 2013)</w:t>
      </w:r>
      <w:r w:rsidR="000646F9" w:rsidRPr="000A3F65">
        <w:rPr>
          <w:rFonts w:ascii="Times New Roman" w:eastAsia="Times New Roman" w:hAnsi="Times New Roman" w:cs="Times New Roman"/>
          <w:sz w:val="24"/>
          <w:szCs w:val="24"/>
        </w:rPr>
        <w:t xml:space="preserve"> dari kutipa</w:t>
      </w:r>
      <w:r w:rsidR="009D59BB" w:rsidRPr="000A3F65">
        <w:rPr>
          <w:rFonts w:ascii="Times New Roman" w:eastAsia="Times New Roman" w:hAnsi="Times New Roman" w:cs="Times New Roman"/>
          <w:sz w:val="24"/>
          <w:szCs w:val="24"/>
        </w:rPr>
        <w:t>n</w:t>
      </w:r>
      <w:r w:rsidR="000646F9" w:rsidRPr="000A3F65">
        <w:rPr>
          <w:rFonts w:ascii="Times New Roman" w:eastAsia="Times New Roman" w:hAnsi="Times New Roman" w:cs="Times New Roman"/>
          <w:sz w:val="24"/>
          <w:szCs w:val="24"/>
        </w:rPr>
        <w:t xml:space="preserve"> (Hanifah &amp; Hartono, 2017)</w:t>
      </w:r>
      <w:r w:rsidRPr="000A3F65">
        <w:rPr>
          <w:rFonts w:ascii="Times New Roman" w:eastAsia="Times New Roman" w:hAnsi="Times New Roman" w:cs="Times New Roman"/>
          <w:sz w:val="24"/>
          <w:szCs w:val="24"/>
        </w:rPr>
        <w:t>. Promosi juga dapat diartikan sebagai kegiatan yang melibatkan penggunaan insentif atau gencatan harga lainnya untuk merangsang pembelian (</w:t>
      </w:r>
      <w:r w:rsidRPr="000A3F65">
        <w:rPr>
          <w:rFonts w:ascii="Times New Roman" w:eastAsia="Times New Roman" w:hAnsi="Times New Roman" w:cs="Times New Roman"/>
          <w:i/>
          <w:sz w:val="24"/>
          <w:szCs w:val="24"/>
        </w:rPr>
        <w:t>American Marketing Association</w:t>
      </w:r>
      <w:r w:rsidRPr="000A3F65">
        <w:rPr>
          <w:rFonts w:ascii="Times New Roman" w:eastAsia="Times New Roman" w:hAnsi="Times New Roman" w:cs="Times New Roman"/>
          <w:sz w:val="24"/>
          <w:szCs w:val="24"/>
        </w:rPr>
        <w:t xml:space="preserve">, 2007). </w:t>
      </w:r>
      <w:r w:rsidR="0083778D" w:rsidRPr="000A3F65">
        <w:rPr>
          <w:rFonts w:ascii="Times New Roman" w:eastAsia="Times New Roman" w:hAnsi="Times New Roman" w:cs="Times New Roman"/>
          <w:sz w:val="24"/>
          <w:szCs w:val="24"/>
        </w:rPr>
        <w:t xml:space="preserve">Ketika pelanggan merasa puas dengan produk atau layanan yang mereka terima, mereka sering berbicara </w:t>
      </w:r>
      <w:r w:rsidR="0083778D" w:rsidRPr="000A3F65">
        <w:rPr>
          <w:rFonts w:ascii="Times New Roman" w:eastAsia="Times New Roman" w:hAnsi="Times New Roman" w:cs="Times New Roman"/>
          <w:sz w:val="24"/>
          <w:szCs w:val="24"/>
        </w:rPr>
        <w:lastRenderedPageBreak/>
        <w:t>tentangnya atau menyebarkannya kepada orang lain. Hal ini dikenal sebagai</w:t>
      </w:r>
      <w:r w:rsidR="0083778D" w:rsidRPr="000A3F65">
        <w:t xml:space="preserve"> </w:t>
      </w:r>
      <w:r w:rsidR="0083778D" w:rsidRPr="000A3F65">
        <w:rPr>
          <w:rFonts w:ascii="Times New Roman" w:eastAsia="Times New Roman" w:hAnsi="Times New Roman" w:cs="Times New Roman"/>
          <w:sz w:val="24"/>
          <w:szCs w:val="24"/>
        </w:rPr>
        <w:t>word of mouth, yang terdiri dari pujian, rekomendasi, dan komentar pelanggan tentang pengalaman mereka dengan layanan dan produk tersebut, yang berdampak pada keputusan mereka untuk membeli atau membuat keputusan</w:t>
      </w:r>
      <w:r w:rsidRPr="000A3F65">
        <w:rPr>
          <w:rFonts w:ascii="Times New Roman" w:eastAsia="Times New Roman" w:hAnsi="Times New Roman" w:cs="Times New Roman"/>
          <w:sz w:val="24"/>
          <w:szCs w:val="24"/>
        </w:rPr>
        <w:t xml:space="preserve"> (Hasan, 2010)</w:t>
      </w:r>
      <w:r w:rsidR="000646F9" w:rsidRPr="000A3F65">
        <w:rPr>
          <w:rFonts w:ascii="Times New Roman" w:eastAsia="Times New Roman" w:hAnsi="Times New Roman" w:cs="Times New Roman"/>
          <w:sz w:val="24"/>
          <w:szCs w:val="24"/>
        </w:rPr>
        <w:t xml:space="preserve"> dari kutipan (Putri et., al, 2016)</w:t>
      </w:r>
      <w:r w:rsidRPr="000A3F65">
        <w:rPr>
          <w:rFonts w:ascii="Times New Roman" w:eastAsia="Times New Roman" w:hAnsi="Times New Roman" w:cs="Times New Roman"/>
          <w:sz w:val="24"/>
          <w:szCs w:val="24"/>
        </w:rPr>
        <w:t xml:space="preserve">. </w:t>
      </w:r>
      <w:r w:rsidR="0083778D" w:rsidRPr="000A3F65">
        <w:rPr>
          <w:rFonts w:ascii="Times New Roman" w:eastAsia="Times New Roman" w:hAnsi="Times New Roman" w:cs="Times New Roman"/>
          <w:i/>
          <w:sz w:val="24"/>
          <w:szCs w:val="24"/>
        </w:rPr>
        <w:t xml:space="preserve">Word of mouth </w:t>
      </w:r>
      <w:r w:rsidR="0083778D" w:rsidRPr="000A3F65">
        <w:rPr>
          <w:rFonts w:ascii="Times New Roman" w:eastAsia="Times New Roman" w:hAnsi="Times New Roman" w:cs="Times New Roman"/>
          <w:iCs/>
          <w:sz w:val="24"/>
          <w:szCs w:val="24"/>
        </w:rPr>
        <w:t>sangat efektif karena sumber kepercayaannya berasal dari orang yang tidak mendapatkan manfaat dari rekomendasi mereka</w:t>
      </w:r>
      <w:r w:rsidRPr="000A3F65">
        <w:rPr>
          <w:rFonts w:ascii="Times New Roman" w:eastAsia="Times New Roman" w:hAnsi="Times New Roman" w:cs="Times New Roman"/>
          <w:iCs/>
          <w:sz w:val="24"/>
          <w:szCs w:val="24"/>
        </w:rPr>
        <w:t xml:space="preserve"> </w:t>
      </w:r>
      <w:r w:rsidRPr="000A3F65">
        <w:rPr>
          <w:rFonts w:ascii="Times New Roman" w:eastAsia="Times New Roman" w:hAnsi="Times New Roman" w:cs="Times New Roman"/>
          <w:sz w:val="24"/>
          <w:szCs w:val="24"/>
        </w:rPr>
        <w:t>(Sernovitz, 2009)</w:t>
      </w:r>
      <w:r w:rsidR="00C37D0F" w:rsidRPr="000A3F65">
        <w:rPr>
          <w:rFonts w:ascii="Times New Roman" w:eastAsia="Times New Roman" w:hAnsi="Times New Roman" w:cs="Times New Roman"/>
          <w:sz w:val="24"/>
          <w:szCs w:val="24"/>
        </w:rPr>
        <w:t xml:space="preserve"> dari kutipan (Pamungkas, 2014)</w:t>
      </w:r>
      <w:r w:rsidRPr="000A3F65">
        <w:rPr>
          <w:rFonts w:ascii="Times New Roman" w:eastAsia="Times New Roman" w:hAnsi="Times New Roman" w:cs="Times New Roman"/>
          <w:sz w:val="24"/>
          <w:szCs w:val="24"/>
        </w:rPr>
        <w:t>.</w:t>
      </w:r>
    </w:p>
    <w:p w14:paraId="06CDE3A0" w14:textId="7190DB85" w:rsidR="00B8458E" w:rsidRPr="000A3F65" w:rsidRDefault="0083778D">
      <w:pPr>
        <w:pBdr>
          <w:top w:val="nil"/>
          <w:left w:val="nil"/>
          <w:bottom w:val="nil"/>
          <w:right w:val="nil"/>
          <w:between w:val="nil"/>
        </w:pBdr>
        <w:spacing w:line="240" w:lineRule="auto"/>
        <w:ind w:firstLine="720"/>
        <w:jc w:val="both"/>
        <w:rPr>
          <w:rFonts w:ascii="Times New Roman" w:eastAsia="Times New Roman" w:hAnsi="Times New Roman" w:cs="Times New Roman"/>
          <w:b/>
          <w:sz w:val="24"/>
          <w:szCs w:val="24"/>
        </w:rPr>
      </w:pPr>
      <w:r w:rsidRPr="000A3F65">
        <w:rPr>
          <w:rFonts w:ascii="Times New Roman" w:eastAsia="Times New Roman" w:hAnsi="Times New Roman" w:cs="Times New Roman"/>
          <w:color w:val="000000"/>
          <w:sz w:val="24"/>
          <w:szCs w:val="24"/>
        </w:rPr>
        <w:t xml:space="preserve">Berdasarkan apa yang sudah disampaikan, masalah penelitian ini adalah apakah promosi, harga, dan mulut ke mulut memengaruhi kepuasan pelanggan? Selain itu, tujuan penelitian ini adalah untuk menentukan faktor-faktor yang mempengaruhi kepuasan pelanggan KKV di Solo Paragon Mall, termasuk harga, promosi penjualan, dan </w:t>
      </w:r>
      <w:r w:rsidRPr="000A3F65">
        <w:rPr>
          <w:rFonts w:ascii="Times New Roman" w:eastAsia="Times New Roman" w:hAnsi="Times New Roman" w:cs="Times New Roman"/>
          <w:i/>
          <w:iCs/>
          <w:color w:val="000000"/>
          <w:sz w:val="24"/>
          <w:szCs w:val="24"/>
        </w:rPr>
        <w:t>word of mouth</w:t>
      </w:r>
      <w:r w:rsidRPr="000A3F65">
        <w:rPr>
          <w:rFonts w:ascii="Times New Roman" w:eastAsia="Times New Roman" w:hAnsi="Times New Roman" w:cs="Times New Roman"/>
          <w:color w:val="000000"/>
          <w:sz w:val="24"/>
          <w:szCs w:val="24"/>
        </w:rPr>
        <w:t>.</w:t>
      </w:r>
    </w:p>
    <w:p w14:paraId="23A233F7" w14:textId="77777777" w:rsidR="00B8458E" w:rsidRPr="000A3F65" w:rsidRDefault="00B8458E" w:rsidP="00505DC2">
      <w:pPr>
        <w:pBdr>
          <w:top w:val="nil"/>
          <w:left w:val="nil"/>
          <w:bottom w:val="nil"/>
          <w:right w:val="nil"/>
          <w:between w:val="nil"/>
        </w:pBdr>
        <w:spacing w:line="240" w:lineRule="auto"/>
        <w:jc w:val="both"/>
        <w:rPr>
          <w:rFonts w:ascii="Times New Roman" w:eastAsia="Times New Roman" w:hAnsi="Times New Roman" w:cs="Times New Roman"/>
          <w:b/>
          <w:sz w:val="24"/>
          <w:szCs w:val="24"/>
        </w:rPr>
      </w:pPr>
    </w:p>
    <w:p w14:paraId="20B03F1C" w14:textId="77777777" w:rsidR="00B8458E" w:rsidRPr="000A3F65"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0A3F65">
        <w:rPr>
          <w:rFonts w:ascii="Times New Roman" w:eastAsia="Times New Roman" w:hAnsi="Times New Roman" w:cs="Times New Roman"/>
          <w:b/>
          <w:sz w:val="24"/>
          <w:szCs w:val="24"/>
        </w:rPr>
        <w:t>KAJIAN TEORI</w:t>
      </w:r>
    </w:p>
    <w:p w14:paraId="2471C760" w14:textId="77777777" w:rsidR="00B8458E" w:rsidRPr="000A3F65"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0A3F65">
        <w:rPr>
          <w:rFonts w:ascii="Times New Roman" w:eastAsia="Times New Roman" w:hAnsi="Times New Roman" w:cs="Times New Roman"/>
          <w:b/>
          <w:color w:val="000000"/>
          <w:sz w:val="24"/>
          <w:szCs w:val="24"/>
        </w:rPr>
        <w:t>Harga</w:t>
      </w:r>
    </w:p>
    <w:p w14:paraId="3BFA7C2D" w14:textId="52165D49" w:rsidR="00B8458E" w:rsidRPr="000A3F65" w:rsidRDefault="00FC6EE6">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0A3F65">
        <w:rPr>
          <w:rFonts w:ascii="Times New Roman" w:eastAsia="Times New Roman" w:hAnsi="Times New Roman" w:cs="Times New Roman"/>
          <w:sz w:val="24"/>
          <w:szCs w:val="24"/>
        </w:rPr>
        <w:t>Kotler (2009) menyatakan bahwa harga adalah jumlah uang yang diberikan konsumen untuk mendapatkan keuntungan dari memiliki atau menggunakan produk dan jasa tertentu. Harga adalah penentu utama pilihan pembeli karena hanya harga yang menghasilkan pendapatan dalam pemasaran, dan komponen lain menghasilkan biaya. Harga, menurut Tjiptono (2007), adalah satuan uang yang ditukar untuk memperoleh hak untuk memiliki atau menggunakan barang atau jasa. Menurut penelitian yang dilakukan oleh Lenzun et al.</w:t>
      </w:r>
      <w:r w:rsidRPr="000A3F65">
        <w:rPr>
          <w:rFonts w:ascii="Times New Roman" w:eastAsia="Times New Roman" w:hAnsi="Times New Roman" w:cs="Times New Roman"/>
          <w:sz w:val="24"/>
          <w:szCs w:val="24"/>
          <w:lang w:val="en-US"/>
        </w:rPr>
        <w:t>,</w:t>
      </w:r>
      <w:r w:rsidRPr="000A3F65">
        <w:rPr>
          <w:rFonts w:ascii="Times New Roman" w:eastAsia="Times New Roman" w:hAnsi="Times New Roman" w:cs="Times New Roman"/>
          <w:sz w:val="24"/>
          <w:szCs w:val="24"/>
        </w:rPr>
        <w:t xml:space="preserve"> (2014), harga memiliki pengaruh yang signifikan terhadap tingkat kepuasan pelanggan</w:t>
      </w:r>
      <w:r w:rsidRPr="000A3F65">
        <w:rPr>
          <w:rFonts w:ascii="Times New Roman" w:eastAsia="Times New Roman" w:hAnsi="Times New Roman" w:cs="Times New Roman"/>
          <w:color w:val="111111"/>
          <w:sz w:val="24"/>
          <w:szCs w:val="24"/>
        </w:rPr>
        <w:t>.</w:t>
      </w:r>
    </w:p>
    <w:p w14:paraId="137A9D12" w14:textId="5BFA4BC0" w:rsidR="00B8458E" w:rsidRPr="000A3F65" w:rsidRDefault="00FC6EE6">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0A3F65">
        <w:rPr>
          <w:rFonts w:ascii="Times New Roman" w:eastAsia="Times New Roman" w:hAnsi="Times New Roman" w:cs="Times New Roman"/>
          <w:color w:val="111111"/>
          <w:sz w:val="24"/>
          <w:szCs w:val="24"/>
        </w:rPr>
        <w:t>Menurut Tjiptono (2012), berikut adalah indikator harga yang dapat digunakan untuk mengukur dan menyelidiki kesesuaian harga</w:t>
      </w:r>
      <w:r w:rsidRPr="000A3F65">
        <w:rPr>
          <w:rFonts w:ascii="Times New Roman" w:eastAsia="Times New Roman" w:hAnsi="Times New Roman" w:cs="Times New Roman"/>
          <w:sz w:val="24"/>
          <w:szCs w:val="24"/>
        </w:rPr>
        <w:t xml:space="preserve">: </w:t>
      </w:r>
    </w:p>
    <w:p w14:paraId="61E88365" w14:textId="77777777" w:rsidR="00B8458E" w:rsidRPr="000A3F65" w:rsidRDefault="00000000">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0A3F65">
        <w:rPr>
          <w:rFonts w:ascii="Times New Roman" w:eastAsia="Times New Roman" w:hAnsi="Times New Roman" w:cs="Times New Roman"/>
          <w:sz w:val="24"/>
          <w:szCs w:val="24"/>
        </w:rPr>
        <w:t xml:space="preserve">Keterjangkauan harga, </w:t>
      </w:r>
    </w:p>
    <w:p w14:paraId="30059AF3" w14:textId="77777777" w:rsidR="00B8458E" w:rsidRPr="000A3F65" w:rsidRDefault="00000000">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0A3F65">
        <w:rPr>
          <w:rFonts w:ascii="Times New Roman" w:eastAsia="Times New Roman" w:hAnsi="Times New Roman" w:cs="Times New Roman"/>
          <w:sz w:val="24"/>
          <w:szCs w:val="24"/>
        </w:rPr>
        <w:t xml:space="preserve">Kesesuaian harga dengan kualitas produk, </w:t>
      </w:r>
    </w:p>
    <w:p w14:paraId="62162D46" w14:textId="77777777" w:rsidR="00B8458E" w:rsidRPr="000A3F65" w:rsidRDefault="00000000">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0A3F65">
        <w:rPr>
          <w:rFonts w:ascii="Times New Roman" w:eastAsia="Times New Roman" w:hAnsi="Times New Roman" w:cs="Times New Roman"/>
          <w:sz w:val="24"/>
          <w:szCs w:val="24"/>
        </w:rPr>
        <w:t xml:space="preserve">Daya saing harga, </w:t>
      </w:r>
    </w:p>
    <w:p w14:paraId="07D3BDD6" w14:textId="77777777" w:rsidR="00B8458E" w:rsidRPr="000A3F65" w:rsidRDefault="00000000">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0A3F65">
        <w:rPr>
          <w:rFonts w:ascii="Times New Roman" w:eastAsia="Times New Roman" w:hAnsi="Times New Roman" w:cs="Times New Roman"/>
          <w:sz w:val="24"/>
          <w:szCs w:val="24"/>
        </w:rPr>
        <w:t>Potongan harga,</w:t>
      </w:r>
    </w:p>
    <w:p w14:paraId="61266154" w14:textId="77777777" w:rsidR="00B8458E" w:rsidRPr="000A3F65" w:rsidRDefault="00000000">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0A3F65">
        <w:rPr>
          <w:rFonts w:ascii="Times New Roman" w:eastAsia="Times New Roman" w:hAnsi="Times New Roman" w:cs="Times New Roman"/>
          <w:sz w:val="24"/>
          <w:szCs w:val="24"/>
        </w:rPr>
        <w:t>Kesesuaian harga dengan manfaat produk.</w:t>
      </w:r>
    </w:p>
    <w:p w14:paraId="1870C243" w14:textId="77777777" w:rsidR="00B8458E" w:rsidRPr="000A3F65" w:rsidRDefault="00B8458E">
      <w:pPr>
        <w:pBdr>
          <w:top w:val="nil"/>
          <w:left w:val="nil"/>
          <w:bottom w:val="nil"/>
          <w:right w:val="nil"/>
          <w:between w:val="nil"/>
        </w:pBdr>
        <w:spacing w:after="0" w:line="240" w:lineRule="auto"/>
        <w:ind w:firstLine="720"/>
        <w:jc w:val="both"/>
        <w:rPr>
          <w:rFonts w:ascii="Times New Roman" w:eastAsia="Times New Roman" w:hAnsi="Times New Roman" w:cs="Times New Roman"/>
          <w:color w:val="111111"/>
          <w:sz w:val="24"/>
          <w:szCs w:val="24"/>
        </w:rPr>
      </w:pPr>
    </w:p>
    <w:p w14:paraId="38D949A6" w14:textId="6100C0DE" w:rsidR="00B8458E" w:rsidRPr="000A3F65"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0A3F65">
        <w:rPr>
          <w:rFonts w:ascii="Times New Roman" w:eastAsia="Times New Roman" w:hAnsi="Times New Roman" w:cs="Times New Roman"/>
          <w:b/>
          <w:color w:val="000000"/>
          <w:sz w:val="24"/>
          <w:szCs w:val="24"/>
        </w:rPr>
        <w:t>Promosi</w:t>
      </w:r>
    </w:p>
    <w:p w14:paraId="02EB3FD2" w14:textId="24DF38D2" w:rsidR="00B8458E" w:rsidRDefault="00FC6EE6">
      <w:pPr>
        <w:pBdr>
          <w:top w:val="nil"/>
          <w:left w:val="nil"/>
          <w:bottom w:val="nil"/>
          <w:right w:val="nil"/>
          <w:between w:val="nil"/>
        </w:pBdr>
        <w:spacing w:after="0" w:line="240" w:lineRule="auto"/>
        <w:ind w:firstLine="720"/>
        <w:jc w:val="both"/>
        <w:rPr>
          <w:rFonts w:ascii="Times New Roman" w:eastAsia="Times New Roman" w:hAnsi="Times New Roman" w:cs="Times New Roman"/>
          <w:color w:val="111111"/>
          <w:sz w:val="24"/>
          <w:szCs w:val="24"/>
          <w:highlight w:val="white"/>
        </w:rPr>
      </w:pPr>
      <w:r w:rsidRPr="000A3F65">
        <w:rPr>
          <w:rFonts w:ascii="Times New Roman" w:eastAsia="Times New Roman" w:hAnsi="Times New Roman" w:cs="Times New Roman"/>
          <w:sz w:val="24"/>
          <w:szCs w:val="24"/>
        </w:rPr>
        <w:t>Dalam pemasaran, promosi didefinisikan sebagai aliran informasi atau persuasi satu arah yang digunakan untuk mendorong seseorang untuk melakukan sesuatu, menurut Swastha (2000). Menurut Tjiptono (2008), dikutip oleh Faradina &amp; Satrio (2016), promosi adalah jenis aktivitas pemasaran yang bertujuan untuk menyebarkan informasi, mempengaruhi, dan mendorong konsumen untuk menerima, membeli, dan setia terhadap barang yang dijual oleh suatu perusahaan</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 xml:space="preserve"> Berdasarkan penelitian dari Faradina &amp; Satrio (2016) </w:t>
      </w:r>
      <w:r>
        <w:rPr>
          <w:rFonts w:ascii="Times New Roman" w:eastAsia="Times New Roman" w:hAnsi="Times New Roman" w:cs="Times New Roman"/>
          <w:color w:val="111111"/>
          <w:sz w:val="24"/>
          <w:szCs w:val="24"/>
          <w:highlight w:val="white"/>
        </w:rPr>
        <w:t>promosi memiliki pengaruh terhadap kepuasan pelanggan.</w:t>
      </w:r>
    </w:p>
    <w:p w14:paraId="15FC1EF4" w14:textId="74F3F736" w:rsidR="00B8458E"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color w:val="000000"/>
          <w:sz w:val="24"/>
          <w:szCs w:val="24"/>
          <w:highlight w:val="white"/>
        </w:rPr>
        <w:t>Promosi merupakan suatu ungkapan dalam arti luas tentang kegiatan-kegiatan yang secara aktif dilakukan oleh perusahaan (penjual) untuk mendorong konsumen untuk membeli produk yang ditawarkan.</w:t>
      </w:r>
      <w:r>
        <w:rPr>
          <w:rFonts w:ascii="Times New Roman" w:eastAsia="Times New Roman" w:hAnsi="Times New Roman" w:cs="Times New Roman"/>
          <w:sz w:val="24"/>
          <w:szCs w:val="24"/>
          <w:highlight w:val="white"/>
        </w:rPr>
        <w:t xml:space="preserve"> Indikator-indikator promosi penjualan menurut </w:t>
      </w:r>
      <w:r w:rsidRPr="005E3588">
        <w:rPr>
          <w:rFonts w:ascii="Times New Roman" w:eastAsia="Times New Roman" w:hAnsi="Times New Roman" w:cs="Times New Roman"/>
          <w:color w:val="111111"/>
          <w:sz w:val="24"/>
          <w:szCs w:val="24"/>
          <w:highlight w:val="white"/>
          <w:shd w:val="clear" w:color="auto" w:fill="9CC2E5" w:themeFill="accent1" w:themeFillTint="99"/>
        </w:rPr>
        <w:t>Kotler dan A</w:t>
      </w:r>
      <w:r w:rsidR="00AB1B20">
        <w:rPr>
          <w:rFonts w:ascii="Times New Roman" w:eastAsia="Times New Roman" w:hAnsi="Times New Roman" w:cs="Times New Roman"/>
          <w:color w:val="111111"/>
          <w:sz w:val="24"/>
          <w:szCs w:val="24"/>
          <w:highlight w:val="white"/>
          <w:shd w:val="clear" w:color="auto" w:fill="9CC2E5" w:themeFill="accent1" w:themeFillTint="99"/>
        </w:rPr>
        <w:t>r</w:t>
      </w:r>
      <w:r w:rsidRPr="005E3588">
        <w:rPr>
          <w:rFonts w:ascii="Times New Roman" w:eastAsia="Times New Roman" w:hAnsi="Times New Roman" w:cs="Times New Roman"/>
          <w:color w:val="111111"/>
          <w:sz w:val="24"/>
          <w:szCs w:val="24"/>
          <w:highlight w:val="white"/>
          <w:shd w:val="clear" w:color="auto" w:fill="9CC2E5" w:themeFill="accent1" w:themeFillTint="99"/>
        </w:rPr>
        <w:t>mstrong (2012)</w:t>
      </w:r>
      <w:r w:rsidR="00FF5FB1">
        <w:rPr>
          <w:rFonts w:ascii="Times New Roman" w:eastAsia="Times New Roman" w:hAnsi="Times New Roman" w:cs="Times New Roman"/>
          <w:color w:val="111111"/>
          <w:sz w:val="24"/>
          <w:szCs w:val="24"/>
          <w:highlight w:val="white"/>
          <w:shd w:val="clear" w:color="auto" w:fill="9CC2E5" w:themeFill="accent1" w:themeFillTint="99"/>
        </w:rPr>
        <w:t xml:space="preserve"> dari kutipan Faradina &amp; Satrio (2016)</w:t>
      </w:r>
      <w:r w:rsidRPr="005E3588">
        <w:rPr>
          <w:rFonts w:ascii="Times New Roman" w:eastAsia="Times New Roman" w:hAnsi="Times New Roman" w:cs="Times New Roman"/>
          <w:color w:val="111111"/>
          <w:sz w:val="24"/>
          <w:szCs w:val="24"/>
          <w:highlight w:val="white"/>
          <w:shd w:val="clear" w:color="auto" w:fill="9CC2E5" w:themeFill="accent1" w:themeFillTint="99"/>
        </w:rPr>
        <w:t>,</w:t>
      </w:r>
      <w:r>
        <w:rPr>
          <w:rFonts w:ascii="Times New Roman" w:eastAsia="Times New Roman" w:hAnsi="Times New Roman" w:cs="Times New Roman"/>
          <w:color w:val="111111"/>
          <w:sz w:val="24"/>
          <w:szCs w:val="24"/>
          <w:highlight w:val="white"/>
        </w:rPr>
        <w:t xml:space="preserve"> indikator promosi meliputi: </w:t>
      </w:r>
    </w:p>
    <w:p w14:paraId="043C2AF2" w14:textId="77777777" w:rsidR="00B8458E"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i/>
          <w:color w:val="111111"/>
          <w:sz w:val="24"/>
          <w:szCs w:val="24"/>
          <w:highlight w:val="white"/>
        </w:rPr>
        <w:lastRenderedPageBreak/>
        <w:t>Advertising</w:t>
      </w:r>
      <w:r>
        <w:rPr>
          <w:rFonts w:ascii="Times New Roman" w:eastAsia="Times New Roman" w:hAnsi="Times New Roman" w:cs="Times New Roman"/>
          <w:color w:val="111111"/>
          <w:sz w:val="24"/>
          <w:szCs w:val="24"/>
          <w:highlight w:val="white"/>
        </w:rPr>
        <w:t xml:space="preserve"> (periklanan)</w:t>
      </w:r>
    </w:p>
    <w:p w14:paraId="13484827" w14:textId="77777777" w:rsidR="00B8458E" w:rsidRDefault="00000000">
      <w:pPr>
        <w:pBdr>
          <w:top w:val="nil"/>
          <w:left w:val="nil"/>
          <w:bottom w:val="nil"/>
          <w:right w:val="nil"/>
          <w:between w:val="nil"/>
        </w:pBdr>
        <w:spacing w:after="0" w:line="240" w:lineRule="auto"/>
        <w:ind w:left="720"/>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color w:val="111111"/>
          <w:sz w:val="24"/>
          <w:szCs w:val="24"/>
          <w:highlight w:val="white"/>
        </w:rPr>
        <w:t xml:space="preserve">Semua bentuk promosi nonpersonal yang dibayar oleh sponsor untuk mempresentasikan barang atau jasa. Bentuk promosi yang digunakan adalah </w:t>
      </w:r>
      <w:r>
        <w:rPr>
          <w:rFonts w:ascii="Times New Roman" w:eastAsia="Times New Roman" w:hAnsi="Times New Roman" w:cs="Times New Roman"/>
          <w:i/>
          <w:color w:val="111111"/>
          <w:sz w:val="24"/>
          <w:szCs w:val="24"/>
          <w:highlight w:val="white"/>
        </w:rPr>
        <w:t>print, broadcast</w:t>
      </w:r>
      <w:r>
        <w:rPr>
          <w:rFonts w:ascii="Times New Roman" w:eastAsia="Times New Roman" w:hAnsi="Times New Roman" w:cs="Times New Roman"/>
          <w:color w:val="111111"/>
          <w:sz w:val="24"/>
          <w:szCs w:val="24"/>
          <w:highlight w:val="white"/>
        </w:rPr>
        <w:t xml:space="preserve">, internet, dan lainnya. </w:t>
      </w:r>
    </w:p>
    <w:p w14:paraId="5704C986" w14:textId="77777777" w:rsidR="00B8458E" w:rsidRDefault="00000000">
      <w:pPr>
        <w:numPr>
          <w:ilvl w:val="0"/>
          <w:numId w:val="3"/>
        </w:numPr>
        <w:spacing w:after="0" w:line="240" w:lineRule="auto"/>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i/>
          <w:color w:val="111111"/>
          <w:sz w:val="24"/>
          <w:szCs w:val="24"/>
          <w:highlight w:val="white"/>
        </w:rPr>
        <w:t>Sales promotion</w:t>
      </w:r>
      <w:r>
        <w:rPr>
          <w:rFonts w:ascii="Times New Roman" w:eastAsia="Times New Roman" w:hAnsi="Times New Roman" w:cs="Times New Roman"/>
          <w:color w:val="111111"/>
          <w:sz w:val="24"/>
          <w:szCs w:val="24"/>
          <w:highlight w:val="white"/>
        </w:rPr>
        <w:t xml:space="preserve"> (promosi penjualan)</w:t>
      </w:r>
    </w:p>
    <w:p w14:paraId="6DB3ECD9" w14:textId="77777777" w:rsidR="00B8458E" w:rsidRDefault="00000000">
      <w:pPr>
        <w:spacing w:after="0" w:line="240" w:lineRule="auto"/>
        <w:ind w:left="720"/>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color w:val="111111"/>
          <w:sz w:val="24"/>
          <w:szCs w:val="24"/>
          <w:highlight w:val="white"/>
        </w:rPr>
        <w:t xml:space="preserve">Insentif jangka pendek yang mendorong untuk pembelian atau penjualan suatu produk atau jasa. Bentuk promosi yang digunakan adalah diskon, kupon, </w:t>
      </w:r>
      <w:r>
        <w:rPr>
          <w:rFonts w:ascii="Times New Roman" w:eastAsia="Times New Roman" w:hAnsi="Times New Roman" w:cs="Times New Roman"/>
          <w:i/>
          <w:color w:val="111111"/>
          <w:sz w:val="24"/>
          <w:szCs w:val="24"/>
          <w:highlight w:val="white"/>
        </w:rPr>
        <w:t>events</w:t>
      </w:r>
      <w:r>
        <w:rPr>
          <w:rFonts w:ascii="Times New Roman" w:eastAsia="Times New Roman" w:hAnsi="Times New Roman" w:cs="Times New Roman"/>
          <w:color w:val="111111"/>
          <w:sz w:val="24"/>
          <w:szCs w:val="24"/>
          <w:highlight w:val="white"/>
        </w:rPr>
        <w:t xml:space="preserve">, dan lainnya. </w:t>
      </w:r>
    </w:p>
    <w:p w14:paraId="2A923280" w14:textId="77777777" w:rsidR="00B8458E" w:rsidRDefault="00000000">
      <w:pPr>
        <w:numPr>
          <w:ilvl w:val="0"/>
          <w:numId w:val="3"/>
        </w:numPr>
        <w:spacing w:after="0" w:line="240" w:lineRule="auto"/>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i/>
          <w:color w:val="111111"/>
          <w:sz w:val="24"/>
          <w:szCs w:val="24"/>
          <w:highlight w:val="white"/>
        </w:rPr>
        <w:t>Personal selling</w:t>
      </w:r>
      <w:r>
        <w:rPr>
          <w:rFonts w:ascii="Times New Roman" w:eastAsia="Times New Roman" w:hAnsi="Times New Roman" w:cs="Times New Roman"/>
          <w:color w:val="111111"/>
          <w:sz w:val="24"/>
          <w:szCs w:val="24"/>
          <w:highlight w:val="white"/>
        </w:rPr>
        <w:t xml:space="preserve"> (penjualan perseorangan)</w:t>
      </w:r>
    </w:p>
    <w:p w14:paraId="45A8211B" w14:textId="77777777" w:rsidR="00B8458E" w:rsidRDefault="00000000">
      <w:pPr>
        <w:spacing w:after="0" w:line="240" w:lineRule="auto"/>
        <w:ind w:left="720"/>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color w:val="111111"/>
          <w:sz w:val="24"/>
          <w:szCs w:val="24"/>
          <w:highlight w:val="white"/>
        </w:rPr>
        <w:t xml:space="preserve">Presentasi penjualan oleh tenaga penjualan untuk menghasilkan penjualan dan membangun hubungan dengan konsumen. Bentuk promosi yang dilakukan adalah presentasi, </w:t>
      </w:r>
      <w:r>
        <w:rPr>
          <w:rFonts w:ascii="Times New Roman" w:eastAsia="Times New Roman" w:hAnsi="Times New Roman" w:cs="Times New Roman"/>
          <w:i/>
          <w:color w:val="111111"/>
          <w:sz w:val="24"/>
          <w:szCs w:val="24"/>
          <w:highlight w:val="white"/>
        </w:rPr>
        <w:t>trade shows</w:t>
      </w:r>
      <w:r>
        <w:rPr>
          <w:rFonts w:ascii="Times New Roman" w:eastAsia="Times New Roman" w:hAnsi="Times New Roman" w:cs="Times New Roman"/>
          <w:color w:val="111111"/>
          <w:sz w:val="24"/>
          <w:szCs w:val="24"/>
          <w:highlight w:val="white"/>
        </w:rPr>
        <w:t>, dan lain sebagainya.</w:t>
      </w:r>
    </w:p>
    <w:p w14:paraId="5E0AE305" w14:textId="77777777" w:rsidR="00B8458E" w:rsidRDefault="00000000">
      <w:pPr>
        <w:numPr>
          <w:ilvl w:val="0"/>
          <w:numId w:val="3"/>
        </w:numPr>
        <w:spacing w:after="0" w:line="240" w:lineRule="auto"/>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i/>
          <w:color w:val="111111"/>
          <w:sz w:val="24"/>
          <w:szCs w:val="24"/>
          <w:highlight w:val="white"/>
        </w:rPr>
        <w:t>Public relations</w:t>
      </w:r>
      <w:r>
        <w:rPr>
          <w:rFonts w:ascii="Times New Roman" w:eastAsia="Times New Roman" w:hAnsi="Times New Roman" w:cs="Times New Roman"/>
          <w:color w:val="111111"/>
          <w:sz w:val="24"/>
          <w:szCs w:val="24"/>
          <w:highlight w:val="white"/>
        </w:rPr>
        <w:t xml:space="preserve"> (hubungan masyarakat)</w:t>
      </w:r>
    </w:p>
    <w:p w14:paraId="62B42B54" w14:textId="77777777" w:rsidR="00B8458E" w:rsidRDefault="00000000">
      <w:pPr>
        <w:spacing w:after="0" w:line="240" w:lineRule="auto"/>
        <w:ind w:left="720"/>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color w:val="111111"/>
          <w:sz w:val="24"/>
          <w:szCs w:val="24"/>
          <w:highlight w:val="white"/>
        </w:rPr>
        <w:t xml:space="preserve">Membangun hubungan yang baik dengan publik perusahaan supaya memperoleh publisitas yang menguntungkan dan membangun citra perusahaan. Bentuk promosi yang digunakan adalah </w:t>
      </w:r>
      <w:r>
        <w:rPr>
          <w:rFonts w:ascii="Times New Roman" w:eastAsia="Times New Roman" w:hAnsi="Times New Roman" w:cs="Times New Roman"/>
          <w:i/>
          <w:color w:val="111111"/>
          <w:sz w:val="24"/>
          <w:szCs w:val="24"/>
          <w:highlight w:val="white"/>
        </w:rPr>
        <w:t>sponsorships, events,</w:t>
      </w:r>
      <w:r>
        <w:rPr>
          <w:rFonts w:ascii="Times New Roman" w:eastAsia="Times New Roman" w:hAnsi="Times New Roman" w:cs="Times New Roman"/>
          <w:color w:val="111111"/>
          <w:sz w:val="24"/>
          <w:szCs w:val="24"/>
          <w:highlight w:val="white"/>
        </w:rPr>
        <w:t xml:space="preserve"> dan lain sebagainya.</w:t>
      </w:r>
    </w:p>
    <w:p w14:paraId="34EF20AA" w14:textId="77777777" w:rsidR="00B8458E" w:rsidRDefault="00000000">
      <w:pPr>
        <w:numPr>
          <w:ilvl w:val="0"/>
          <w:numId w:val="3"/>
        </w:numPr>
        <w:spacing w:after="0" w:line="240" w:lineRule="auto"/>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i/>
          <w:color w:val="111111"/>
          <w:sz w:val="24"/>
          <w:szCs w:val="24"/>
          <w:highlight w:val="white"/>
        </w:rPr>
        <w:t>Direct marketing</w:t>
      </w:r>
      <w:r>
        <w:rPr>
          <w:rFonts w:ascii="Times New Roman" w:eastAsia="Times New Roman" w:hAnsi="Times New Roman" w:cs="Times New Roman"/>
          <w:color w:val="111111"/>
          <w:sz w:val="24"/>
          <w:szCs w:val="24"/>
          <w:highlight w:val="white"/>
        </w:rPr>
        <w:t xml:space="preserve"> (penjualan langsung)</w:t>
      </w:r>
    </w:p>
    <w:p w14:paraId="54C4E9DB" w14:textId="77777777" w:rsidR="00B8458E" w:rsidRDefault="00000000">
      <w:pPr>
        <w:spacing w:after="0" w:line="240" w:lineRule="auto"/>
        <w:ind w:left="720"/>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color w:val="111111"/>
          <w:sz w:val="24"/>
          <w:szCs w:val="24"/>
          <w:highlight w:val="white"/>
        </w:rPr>
        <w:t xml:space="preserve">Hubungan langsung dengan konsumen yang bertujuan untuk memperoleh tanggapan dan membina hubungan yang baik dengan konsumen. Bentuk promosi yang dilakukan adalah katalog, internet, </w:t>
      </w:r>
      <w:r>
        <w:rPr>
          <w:rFonts w:ascii="Times New Roman" w:eastAsia="Times New Roman" w:hAnsi="Times New Roman" w:cs="Times New Roman"/>
          <w:i/>
          <w:color w:val="111111"/>
          <w:sz w:val="24"/>
          <w:szCs w:val="24"/>
          <w:highlight w:val="white"/>
        </w:rPr>
        <w:t>mobile marketing</w:t>
      </w:r>
      <w:r>
        <w:rPr>
          <w:rFonts w:ascii="Times New Roman" w:eastAsia="Times New Roman" w:hAnsi="Times New Roman" w:cs="Times New Roman"/>
          <w:color w:val="111111"/>
          <w:sz w:val="24"/>
          <w:szCs w:val="24"/>
          <w:highlight w:val="white"/>
        </w:rPr>
        <w:t>, dan lainnya.</w:t>
      </w:r>
    </w:p>
    <w:p w14:paraId="214C5712" w14:textId="77777777" w:rsidR="00B8458E" w:rsidRDefault="00B8458E">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highlight w:val="white"/>
        </w:rPr>
      </w:pPr>
    </w:p>
    <w:p w14:paraId="08B4FF38" w14:textId="77777777" w:rsidR="00B8458E" w:rsidRDefault="00000000">
      <w:pPr>
        <w:pBdr>
          <w:top w:val="nil"/>
          <w:left w:val="nil"/>
          <w:bottom w:val="nil"/>
          <w:right w:val="nil"/>
          <w:between w:val="nil"/>
        </w:pBdr>
        <w:spacing w:after="0" w:line="240" w:lineRule="auto"/>
        <w:jc w:val="both"/>
        <w:rPr>
          <w:rFonts w:ascii="Times New Roman" w:eastAsia="Times New Roman" w:hAnsi="Times New Roman" w:cs="Times New Roman"/>
          <w:b/>
          <w:i/>
          <w:sz w:val="24"/>
          <w:szCs w:val="24"/>
          <w:highlight w:val="white"/>
        </w:rPr>
      </w:pPr>
      <w:r>
        <w:rPr>
          <w:rFonts w:ascii="Times New Roman" w:eastAsia="Times New Roman" w:hAnsi="Times New Roman" w:cs="Times New Roman"/>
          <w:b/>
          <w:i/>
          <w:color w:val="000000"/>
          <w:sz w:val="24"/>
          <w:szCs w:val="24"/>
          <w:highlight w:val="white"/>
        </w:rPr>
        <w:t>Word of Mouth</w:t>
      </w:r>
    </w:p>
    <w:p w14:paraId="22AFCB3B" w14:textId="12EF6EFD" w:rsidR="00B8458E"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w:t>
      </w:r>
      <w:r w:rsidRPr="008A10F4">
        <w:rPr>
          <w:rFonts w:ascii="Times New Roman" w:eastAsia="Times New Roman" w:hAnsi="Times New Roman" w:cs="Times New Roman"/>
          <w:sz w:val="24"/>
          <w:szCs w:val="24"/>
        </w:rPr>
        <w:t xml:space="preserve">Kotler dan Keller (2009), </w:t>
      </w:r>
      <w:r w:rsidRPr="008A10F4">
        <w:rPr>
          <w:rFonts w:ascii="Times New Roman" w:eastAsia="Times New Roman" w:hAnsi="Times New Roman" w:cs="Times New Roman"/>
          <w:i/>
          <w:sz w:val="24"/>
          <w:szCs w:val="24"/>
        </w:rPr>
        <w:t>Word of Mouth Communication</w:t>
      </w:r>
      <w:r w:rsidRPr="008A10F4">
        <w:rPr>
          <w:rFonts w:ascii="Times New Roman" w:eastAsia="Times New Roman" w:hAnsi="Times New Roman" w:cs="Times New Roman"/>
          <w:sz w:val="24"/>
          <w:szCs w:val="24"/>
        </w:rPr>
        <w:t xml:space="preserve"> adalah komunikasi lisan, tertulis, dan elektronik antar masyarakat yang berkaitan dengan pengalaman membeli atau menggunakan suatu produk atau jasa. Menurut Lupiyoadi (2006), </w:t>
      </w:r>
      <w:r w:rsidRPr="008A10F4">
        <w:rPr>
          <w:rFonts w:ascii="Times New Roman" w:eastAsia="Times New Roman" w:hAnsi="Times New Roman" w:cs="Times New Roman"/>
          <w:i/>
          <w:sz w:val="24"/>
          <w:szCs w:val="24"/>
        </w:rPr>
        <w:t>w</w:t>
      </w:r>
      <w:r>
        <w:rPr>
          <w:rFonts w:ascii="Times New Roman" w:eastAsia="Times New Roman" w:hAnsi="Times New Roman" w:cs="Times New Roman"/>
          <w:i/>
          <w:sz w:val="24"/>
          <w:szCs w:val="24"/>
        </w:rPr>
        <w:t xml:space="preserve">ord of mouth </w:t>
      </w:r>
      <w:r>
        <w:rPr>
          <w:rFonts w:ascii="Times New Roman" w:eastAsia="Times New Roman" w:hAnsi="Times New Roman" w:cs="Times New Roman"/>
          <w:sz w:val="24"/>
          <w:szCs w:val="24"/>
        </w:rPr>
        <w:t xml:space="preserve">merupakan bentuk promosi yang berupa rekomendasi dari mulut ke mulut mengenai kebaikan dalam suatu produk atau jasa. Berdasarkan penelitian dari </w:t>
      </w:r>
      <w:r w:rsidRPr="00E848CB">
        <w:rPr>
          <w:rFonts w:ascii="Times New Roman" w:eastAsia="Times New Roman" w:hAnsi="Times New Roman" w:cs="Times New Roman"/>
          <w:sz w:val="24"/>
          <w:szCs w:val="24"/>
        </w:rPr>
        <w:t>Budiarto &amp; Suhermin (2018)</w:t>
      </w:r>
      <w:r>
        <w:rPr>
          <w:rFonts w:ascii="Times New Roman" w:eastAsia="Times New Roman" w:hAnsi="Times New Roman" w:cs="Times New Roman"/>
          <w:color w:val="111111"/>
          <w:sz w:val="24"/>
          <w:szCs w:val="24"/>
          <w:highlight w:val="white"/>
        </w:rPr>
        <w:t xml:space="preserve"> </w:t>
      </w:r>
      <w:r>
        <w:rPr>
          <w:rFonts w:ascii="Times New Roman" w:eastAsia="Times New Roman" w:hAnsi="Times New Roman" w:cs="Times New Roman"/>
          <w:i/>
          <w:color w:val="111111"/>
          <w:sz w:val="24"/>
          <w:szCs w:val="24"/>
          <w:highlight w:val="white"/>
        </w:rPr>
        <w:t>word of mouth</w:t>
      </w:r>
      <w:r>
        <w:rPr>
          <w:rFonts w:ascii="Times New Roman" w:eastAsia="Times New Roman" w:hAnsi="Times New Roman" w:cs="Times New Roman"/>
          <w:color w:val="111111"/>
          <w:sz w:val="24"/>
          <w:szCs w:val="24"/>
          <w:highlight w:val="white"/>
        </w:rPr>
        <w:t xml:space="preserve"> berpengaruh signifikan terhadap kepuasan konsumen.</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Menurut </w:t>
      </w:r>
      <w:r w:rsidRPr="00E848CB">
        <w:rPr>
          <w:rFonts w:ascii="Times New Roman" w:eastAsia="Times New Roman" w:hAnsi="Times New Roman" w:cs="Times New Roman"/>
          <w:sz w:val="24"/>
          <w:szCs w:val="24"/>
        </w:rPr>
        <w:t>Babin, Barry (2014)</w:t>
      </w:r>
      <w:r w:rsidR="00FF5FB1" w:rsidRPr="00E848CB">
        <w:rPr>
          <w:rFonts w:ascii="Times New Roman" w:eastAsia="Times New Roman" w:hAnsi="Times New Roman" w:cs="Times New Roman"/>
          <w:sz w:val="24"/>
          <w:szCs w:val="24"/>
        </w:rPr>
        <w:t xml:space="preserve"> dari kutipan Joesyiana (</w:t>
      </w:r>
      <w:r w:rsidR="00E848CB" w:rsidRPr="00E848CB">
        <w:rPr>
          <w:rFonts w:ascii="Times New Roman" w:eastAsia="Times New Roman" w:hAnsi="Times New Roman" w:cs="Times New Roman"/>
          <w:sz w:val="24"/>
          <w:szCs w:val="24"/>
        </w:rPr>
        <w:t>2018)</w:t>
      </w:r>
      <w:r w:rsidRPr="00E848C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indikator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yaitu: </w:t>
      </w:r>
    </w:p>
    <w:p w14:paraId="4D145FA3" w14:textId="77777777" w:rsidR="00B8458E" w:rsidRDefault="00000000">
      <w:pPr>
        <w:numPr>
          <w:ilvl w:val="0"/>
          <w:numId w:val="1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Kemauan konsumen untuk membicarakan hal-hal positif mengenai produk atau kualitas pelayanan kepada orang lain, </w:t>
      </w:r>
    </w:p>
    <w:p w14:paraId="21A5DBD0" w14:textId="77777777" w:rsidR="00B8458E" w:rsidRDefault="00000000">
      <w:pPr>
        <w:numPr>
          <w:ilvl w:val="0"/>
          <w:numId w:val="1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Rekomendasi produk atau jasa kepada orang lain, </w:t>
      </w:r>
    </w:p>
    <w:p w14:paraId="72EE8E1B" w14:textId="77777777" w:rsidR="00B8458E" w:rsidRDefault="00000000">
      <w:pPr>
        <w:numPr>
          <w:ilvl w:val="0"/>
          <w:numId w:val="1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Dorongan terhadap teman atau relasi untuk melakukan pembelian produk atau jasa.</w:t>
      </w:r>
    </w:p>
    <w:p w14:paraId="44CE8FF4" w14:textId="77777777" w:rsidR="00B8458E" w:rsidRDefault="00B8458E">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3755E14" w14:textId="77777777" w:rsidR="00B8458E" w:rsidRDefault="00000000">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Kepuasan Pelanggan</w:t>
      </w:r>
    </w:p>
    <w:p w14:paraId="08A70853" w14:textId="7A4E5536" w:rsidR="00B8458E"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color w:val="111111"/>
          <w:sz w:val="24"/>
          <w:szCs w:val="24"/>
        </w:rPr>
      </w:pPr>
      <w:r>
        <w:rPr>
          <w:rFonts w:ascii="Times New Roman" w:eastAsia="Times New Roman" w:hAnsi="Times New Roman" w:cs="Times New Roman"/>
          <w:sz w:val="24"/>
          <w:szCs w:val="24"/>
        </w:rPr>
        <w:t xml:space="preserve">Menurut </w:t>
      </w:r>
      <w:r w:rsidRPr="008A10F4">
        <w:rPr>
          <w:rFonts w:ascii="Times New Roman" w:eastAsia="Times New Roman" w:hAnsi="Times New Roman" w:cs="Times New Roman"/>
          <w:sz w:val="24"/>
          <w:szCs w:val="24"/>
        </w:rPr>
        <w:t>Lovelock dan Wright (2007) kepuasan pelanggan adalah reaksi emosional jangka pendek dari pelanggan terhadap kinerja suatu jasa atau produk tertentu. Menurut Ferrinadewi (2005), kepuasan pelanggan adalah penilaian pelanggan terhadap fitur-fitur suatu produk atau jasa yang berhasil memenuhi kebutuhan pada level yang menyenangkan. Menurut</w:t>
      </w:r>
      <w:r w:rsidRPr="008A10F4">
        <w:rPr>
          <w:rFonts w:ascii="Times New Roman" w:eastAsia="Times New Roman" w:hAnsi="Times New Roman" w:cs="Times New Roman"/>
          <w:color w:val="111111"/>
          <w:sz w:val="24"/>
          <w:szCs w:val="24"/>
        </w:rPr>
        <w:t xml:space="preserve"> Irawan (200</w:t>
      </w:r>
      <w:r w:rsidR="00A372F8">
        <w:rPr>
          <w:rFonts w:ascii="Times New Roman" w:eastAsia="Times New Roman" w:hAnsi="Times New Roman" w:cs="Times New Roman"/>
          <w:color w:val="111111"/>
          <w:sz w:val="24"/>
          <w:szCs w:val="24"/>
        </w:rPr>
        <w:t>9</w:t>
      </w:r>
      <w:r w:rsidRPr="008A10F4">
        <w:rPr>
          <w:rFonts w:ascii="Times New Roman" w:eastAsia="Times New Roman" w:hAnsi="Times New Roman" w:cs="Times New Roman"/>
          <w:color w:val="111111"/>
          <w:sz w:val="24"/>
          <w:szCs w:val="24"/>
        </w:rPr>
        <w:t xml:space="preserve">) </w:t>
      </w:r>
      <w:r w:rsidR="0015624B">
        <w:rPr>
          <w:rFonts w:ascii="Times New Roman" w:eastAsia="Times New Roman" w:hAnsi="Times New Roman" w:cs="Times New Roman"/>
          <w:color w:val="111111"/>
          <w:sz w:val="24"/>
          <w:szCs w:val="24"/>
        </w:rPr>
        <w:t xml:space="preserve">dari kutipan Aditia, I., &amp; Suhaji (2012) </w:t>
      </w:r>
      <w:r w:rsidRPr="008A10F4">
        <w:rPr>
          <w:rFonts w:ascii="Times New Roman" w:eastAsia="Times New Roman" w:hAnsi="Times New Roman" w:cs="Times New Roman"/>
          <w:color w:val="111111"/>
          <w:sz w:val="24"/>
          <w:szCs w:val="24"/>
        </w:rPr>
        <w:t>kepuasan</w:t>
      </w:r>
      <w:r>
        <w:rPr>
          <w:rFonts w:ascii="Times New Roman" w:eastAsia="Times New Roman" w:hAnsi="Times New Roman" w:cs="Times New Roman"/>
          <w:color w:val="111111"/>
          <w:sz w:val="24"/>
          <w:szCs w:val="24"/>
        </w:rPr>
        <w:t xml:space="preserve"> pelanggan dapat diukur dengan menggunakan empat indikator, sebagai berikut: </w:t>
      </w:r>
    </w:p>
    <w:p w14:paraId="0AF71094" w14:textId="77777777" w:rsidR="00B8458E" w:rsidRDefault="0000000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lastRenderedPageBreak/>
        <w:t xml:space="preserve">Perasaan puas </w:t>
      </w:r>
    </w:p>
    <w:p w14:paraId="4343A8A0" w14:textId="77777777" w:rsidR="00B8458E" w:rsidRDefault="00000000">
      <w:pPr>
        <w:pBdr>
          <w:top w:val="nil"/>
          <w:left w:val="nil"/>
          <w:bottom w:val="nil"/>
          <w:right w:val="nil"/>
          <w:between w:val="nil"/>
        </w:pBdr>
        <w:spacing w:after="0" w:line="240" w:lineRule="auto"/>
        <w:ind w:left="720"/>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Ungkapan rasa puas atau tidak puas dari konsumen terhadap suatu produk atau jasa.</w:t>
      </w:r>
    </w:p>
    <w:p w14:paraId="15A8D812" w14:textId="77777777" w:rsidR="00B8458E" w:rsidRDefault="00000000">
      <w:pPr>
        <w:numPr>
          <w:ilvl w:val="0"/>
          <w:numId w:val="1"/>
        </w:numPr>
        <w:spacing w:after="0"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Selalu membeli produk</w:t>
      </w:r>
    </w:p>
    <w:p w14:paraId="0975EB22" w14:textId="77777777" w:rsidR="00B8458E" w:rsidRDefault="00000000">
      <w:pPr>
        <w:spacing w:after="0" w:line="240" w:lineRule="auto"/>
        <w:ind w:left="720"/>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Pelanggan akan tetap menggunakan dan membeli suatu produk atau jasa yang sesuai dengan harapan yang mereka inginkan.</w:t>
      </w:r>
    </w:p>
    <w:p w14:paraId="0BCA1A7F" w14:textId="77777777" w:rsidR="00B8458E" w:rsidRDefault="00000000">
      <w:pPr>
        <w:numPr>
          <w:ilvl w:val="0"/>
          <w:numId w:val="1"/>
        </w:numPr>
        <w:spacing w:after="0"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Akan merekomendasikan kepada orang lain</w:t>
      </w:r>
    </w:p>
    <w:p w14:paraId="636734E1" w14:textId="77777777" w:rsidR="00B8458E" w:rsidRDefault="00000000">
      <w:pPr>
        <w:spacing w:after="0" w:line="240" w:lineRule="auto"/>
        <w:ind w:left="720"/>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Pelanggan yang merasa puas setelah memakai suatu produk atau jasa akan merekomendasikan kepada orang lain supaya juga memakai produk atau jasa tersebut.</w:t>
      </w:r>
    </w:p>
    <w:p w14:paraId="0964852B" w14:textId="77777777" w:rsidR="00B8458E" w:rsidRDefault="00000000">
      <w:pPr>
        <w:numPr>
          <w:ilvl w:val="0"/>
          <w:numId w:val="1"/>
        </w:numPr>
        <w:spacing w:after="0"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Terpenuhinya harapan pelanggan setelah membeli produk</w:t>
      </w:r>
    </w:p>
    <w:p w14:paraId="70556589" w14:textId="77777777" w:rsidR="00B8458E" w:rsidRDefault="00000000">
      <w:pPr>
        <w:spacing w:after="0" w:line="240" w:lineRule="auto"/>
        <w:ind w:left="720"/>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Sesuai atau tidaknya kualitas suatu produk atau jasa pasca pembelian dengan harapan yang diinginkan.</w:t>
      </w:r>
    </w:p>
    <w:p w14:paraId="17252B56" w14:textId="77777777" w:rsidR="00B8458E" w:rsidRDefault="00B8458E">
      <w:pPr>
        <w:pBdr>
          <w:top w:val="nil"/>
          <w:left w:val="nil"/>
          <w:bottom w:val="nil"/>
          <w:right w:val="nil"/>
          <w:between w:val="nil"/>
        </w:pBdr>
        <w:spacing w:line="240" w:lineRule="auto"/>
        <w:jc w:val="both"/>
        <w:rPr>
          <w:rFonts w:ascii="Times New Roman" w:eastAsia="Times New Roman" w:hAnsi="Times New Roman" w:cs="Times New Roman"/>
          <w:color w:val="111111"/>
          <w:sz w:val="24"/>
          <w:szCs w:val="24"/>
          <w:highlight w:val="white"/>
        </w:rPr>
      </w:pPr>
    </w:p>
    <w:p w14:paraId="07FC51BF" w14:textId="77777777" w:rsidR="00B8458E" w:rsidRDefault="00000000">
      <w:pPr>
        <w:pBdr>
          <w:top w:val="nil"/>
          <w:left w:val="nil"/>
          <w:bottom w:val="nil"/>
          <w:right w:val="nil"/>
          <w:between w:val="nil"/>
        </w:pBdr>
        <w:spacing w:line="240" w:lineRule="auto"/>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b/>
          <w:color w:val="111111"/>
          <w:sz w:val="24"/>
          <w:szCs w:val="24"/>
          <w:highlight w:val="white"/>
        </w:rPr>
        <w:t>Kerangka Penelitian</w:t>
      </w:r>
    </w:p>
    <w:p w14:paraId="75D8B525" w14:textId="30615AD1" w:rsidR="00B8458E" w:rsidRDefault="00E95A26">
      <w:pPr>
        <w:pBdr>
          <w:top w:val="nil"/>
          <w:left w:val="nil"/>
          <w:bottom w:val="nil"/>
          <w:right w:val="nil"/>
          <w:between w:val="nil"/>
        </w:pBdr>
        <w:spacing w:line="240" w:lineRule="auto"/>
        <w:ind w:left="720"/>
        <w:jc w:val="center"/>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noProof/>
          <w:color w:val="111111"/>
          <w:sz w:val="24"/>
          <w:szCs w:val="24"/>
        </w:rPr>
        <w:drawing>
          <wp:inline distT="0" distB="0" distL="0" distR="0" wp14:anchorId="21E5D8BF" wp14:editId="307EB2D8">
            <wp:extent cx="4533900" cy="2105025"/>
            <wp:effectExtent l="0" t="0" r="0" b="9525"/>
            <wp:docPr id="1973488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88696" name="Picture 1973488696"/>
                    <pic:cNvPicPr/>
                  </pic:nvPicPr>
                  <pic:blipFill>
                    <a:blip r:embed="rId11">
                      <a:extLst>
                        <a:ext uri="{28A0092B-C50C-407E-A947-70E740481C1C}">
                          <a14:useLocalDpi xmlns:a14="http://schemas.microsoft.com/office/drawing/2010/main" val="0"/>
                        </a:ext>
                      </a:extLst>
                    </a:blip>
                    <a:stretch>
                      <a:fillRect/>
                    </a:stretch>
                  </pic:blipFill>
                  <pic:spPr>
                    <a:xfrm>
                      <a:off x="0" y="0"/>
                      <a:ext cx="4533900" cy="2105025"/>
                    </a:xfrm>
                    <a:prstGeom prst="rect">
                      <a:avLst/>
                    </a:prstGeom>
                  </pic:spPr>
                </pic:pic>
              </a:graphicData>
            </a:graphic>
          </wp:inline>
        </w:drawing>
      </w:r>
    </w:p>
    <w:p w14:paraId="57751A59" w14:textId="4C018A5F" w:rsidR="00042342" w:rsidRPr="00F85333" w:rsidRDefault="00000000" w:rsidP="00F85333">
      <w:pPr>
        <w:pBdr>
          <w:top w:val="nil"/>
          <w:left w:val="nil"/>
          <w:bottom w:val="nil"/>
          <w:right w:val="nil"/>
          <w:between w:val="nil"/>
        </w:pBdr>
        <w:spacing w:line="240" w:lineRule="auto"/>
        <w:ind w:left="720"/>
        <w:jc w:val="both"/>
        <w:rPr>
          <w:rFonts w:ascii="Times New Roman" w:eastAsia="Times New Roman" w:hAnsi="Times New Roman" w:cs="Times New Roman"/>
          <w:b/>
          <w:color w:val="111111"/>
          <w:sz w:val="24"/>
          <w:szCs w:val="24"/>
          <w:highlight w:val="white"/>
        </w:rPr>
      </w:pPr>
      <w:r>
        <w:rPr>
          <w:rFonts w:ascii="Times New Roman" w:eastAsia="Times New Roman" w:hAnsi="Times New Roman" w:cs="Times New Roman"/>
          <w:b/>
          <w:color w:val="111111"/>
          <w:sz w:val="24"/>
          <w:szCs w:val="24"/>
          <w:highlight w:val="white"/>
        </w:rPr>
        <w:t>Gambar 1. Kerangka Penelitian</w:t>
      </w:r>
    </w:p>
    <w:p w14:paraId="26AD69BD" w14:textId="77777777" w:rsidR="00F85333" w:rsidRDefault="00F85333" w:rsidP="00E95A26">
      <w:pPr>
        <w:pBdr>
          <w:top w:val="nil"/>
          <w:left w:val="nil"/>
          <w:bottom w:val="nil"/>
          <w:right w:val="nil"/>
          <w:between w:val="nil"/>
        </w:pBdr>
        <w:spacing w:line="240" w:lineRule="auto"/>
        <w:jc w:val="both"/>
        <w:rPr>
          <w:rFonts w:ascii="Times New Roman" w:eastAsia="Times New Roman" w:hAnsi="Times New Roman" w:cs="Times New Roman"/>
          <w:color w:val="111111"/>
          <w:sz w:val="24"/>
          <w:szCs w:val="24"/>
          <w:highlight w:val="white"/>
        </w:rPr>
      </w:pPr>
    </w:p>
    <w:p w14:paraId="20D6B5CB" w14:textId="77777777" w:rsidR="00B8458E" w:rsidRDefault="00000000">
      <w:pPr>
        <w:pBdr>
          <w:top w:val="nil"/>
          <w:left w:val="nil"/>
          <w:bottom w:val="nil"/>
          <w:right w:val="nil"/>
          <w:between w:val="nil"/>
        </w:pBdr>
        <w:spacing w:line="240" w:lineRule="auto"/>
        <w:jc w:val="both"/>
        <w:rPr>
          <w:rFonts w:ascii="Times New Roman" w:eastAsia="Times New Roman" w:hAnsi="Times New Roman" w:cs="Times New Roman"/>
          <w:b/>
          <w:color w:val="111111"/>
          <w:sz w:val="24"/>
          <w:szCs w:val="24"/>
          <w:highlight w:val="white"/>
        </w:rPr>
      </w:pPr>
      <w:r>
        <w:rPr>
          <w:rFonts w:ascii="Times New Roman" w:eastAsia="Times New Roman" w:hAnsi="Times New Roman" w:cs="Times New Roman"/>
          <w:b/>
          <w:color w:val="111111"/>
          <w:sz w:val="24"/>
          <w:szCs w:val="24"/>
          <w:highlight w:val="white"/>
        </w:rPr>
        <w:t>Hipotesis Penelitian</w:t>
      </w:r>
    </w:p>
    <w:p w14:paraId="6808F93F" w14:textId="77777777" w:rsidR="00B8458E" w:rsidRDefault="00000000">
      <w:pPr>
        <w:numPr>
          <w:ilvl w:val="0"/>
          <w:numId w:val="4"/>
        </w:numPr>
        <w:pBdr>
          <w:top w:val="nil"/>
          <w:left w:val="nil"/>
          <w:bottom w:val="nil"/>
          <w:right w:val="nil"/>
          <w:between w:val="nil"/>
        </w:pBdr>
        <w:spacing w:line="240" w:lineRule="auto"/>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color w:val="111111"/>
          <w:sz w:val="24"/>
          <w:szCs w:val="24"/>
          <w:highlight w:val="white"/>
        </w:rPr>
        <w:t>Harga terhadap kepuasan pelanggan KKV Solo Paragon Mall</w:t>
      </w:r>
    </w:p>
    <w:p w14:paraId="3B4ED12F" w14:textId="23523003" w:rsidR="00B8458E" w:rsidRPr="008A10F4" w:rsidRDefault="00000000">
      <w:pPr>
        <w:pBdr>
          <w:top w:val="nil"/>
          <w:left w:val="nil"/>
          <w:bottom w:val="nil"/>
          <w:right w:val="nil"/>
          <w:between w:val="nil"/>
        </w:pBdr>
        <w:spacing w:line="240" w:lineRule="auto"/>
        <w:ind w:left="720"/>
        <w:jc w:val="both"/>
        <w:rPr>
          <w:rFonts w:ascii="Times New Roman" w:eastAsia="Times New Roman" w:hAnsi="Times New Roman" w:cs="Times New Roman"/>
          <w:color w:val="111111"/>
          <w:sz w:val="24"/>
          <w:szCs w:val="24"/>
        </w:rPr>
      </w:pPr>
      <w:r w:rsidRPr="008A10F4">
        <w:rPr>
          <w:rFonts w:ascii="Times New Roman" w:eastAsia="Times New Roman" w:hAnsi="Times New Roman" w:cs="Times New Roman"/>
          <w:color w:val="111111"/>
          <w:sz w:val="24"/>
          <w:szCs w:val="24"/>
        </w:rPr>
        <w:t xml:space="preserve">Menurut </w:t>
      </w:r>
      <w:r w:rsidR="00E848CB" w:rsidRPr="008A10F4">
        <w:rPr>
          <w:rFonts w:ascii="Times New Roman" w:eastAsia="Times New Roman" w:hAnsi="Times New Roman" w:cs="Times New Roman"/>
          <w:color w:val="111111"/>
          <w:sz w:val="24"/>
          <w:szCs w:val="24"/>
        </w:rPr>
        <w:t>Irawan (2001)</w:t>
      </w:r>
      <w:r w:rsidRPr="008A10F4">
        <w:rPr>
          <w:rFonts w:ascii="Times New Roman" w:eastAsia="Times New Roman" w:hAnsi="Times New Roman" w:cs="Times New Roman"/>
          <w:color w:val="111111"/>
          <w:sz w:val="24"/>
          <w:szCs w:val="24"/>
        </w:rPr>
        <w:t xml:space="preserve"> biasanya sumber kepuasan pelanggan yang sensitif adalah harga yang murah karena mereka akan mendapatkan </w:t>
      </w:r>
      <w:r w:rsidRPr="008A10F4">
        <w:rPr>
          <w:rFonts w:ascii="Times New Roman" w:eastAsia="Times New Roman" w:hAnsi="Times New Roman" w:cs="Times New Roman"/>
          <w:i/>
          <w:color w:val="111111"/>
          <w:sz w:val="24"/>
          <w:szCs w:val="24"/>
        </w:rPr>
        <w:t>value for money</w:t>
      </w:r>
      <w:r w:rsidRPr="008A10F4">
        <w:rPr>
          <w:rFonts w:ascii="Times New Roman" w:eastAsia="Times New Roman" w:hAnsi="Times New Roman" w:cs="Times New Roman"/>
          <w:color w:val="111111"/>
          <w:sz w:val="24"/>
          <w:szCs w:val="24"/>
        </w:rPr>
        <w:t xml:space="preserve"> yang tinggi. Berdasarkan penelitian dari Zakaria &amp; Suwitho (2017) harga mempunyai pengaruh signifikan dan positif terhadap kepuasan pelanggan. Sehingga hasil hipotesis, sebagai berikut:</w:t>
      </w:r>
    </w:p>
    <w:p w14:paraId="59BBD61C" w14:textId="77777777" w:rsidR="00B8458E" w:rsidRPr="008A10F4" w:rsidRDefault="00000000">
      <w:pPr>
        <w:pBdr>
          <w:top w:val="nil"/>
          <w:left w:val="nil"/>
          <w:bottom w:val="nil"/>
          <w:right w:val="nil"/>
          <w:between w:val="nil"/>
        </w:pBdr>
        <w:spacing w:line="240" w:lineRule="auto"/>
        <w:ind w:left="720"/>
        <w:jc w:val="both"/>
        <w:rPr>
          <w:rFonts w:ascii="Times New Roman" w:eastAsia="Times New Roman" w:hAnsi="Times New Roman" w:cs="Times New Roman"/>
          <w:b/>
          <w:color w:val="111111"/>
          <w:sz w:val="24"/>
          <w:szCs w:val="24"/>
        </w:rPr>
      </w:pPr>
      <w:r w:rsidRPr="008A10F4">
        <w:rPr>
          <w:rFonts w:ascii="Times New Roman" w:eastAsia="Times New Roman" w:hAnsi="Times New Roman" w:cs="Times New Roman"/>
          <w:b/>
          <w:color w:val="111111"/>
          <w:sz w:val="24"/>
          <w:szCs w:val="24"/>
        </w:rPr>
        <w:t>H1 : Harga berpengaruh signifikan terhadap kepuasan pelanggan KKV Solo Paragon Mall</w:t>
      </w:r>
    </w:p>
    <w:p w14:paraId="1611C871" w14:textId="639E111D" w:rsidR="00B8458E" w:rsidRPr="008A10F4" w:rsidRDefault="00000000">
      <w:pPr>
        <w:numPr>
          <w:ilvl w:val="0"/>
          <w:numId w:val="4"/>
        </w:numPr>
        <w:pBdr>
          <w:top w:val="nil"/>
          <w:left w:val="nil"/>
          <w:bottom w:val="nil"/>
          <w:right w:val="nil"/>
          <w:between w:val="nil"/>
        </w:pBdr>
        <w:spacing w:line="240" w:lineRule="auto"/>
        <w:jc w:val="both"/>
        <w:rPr>
          <w:rFonts w:ascii="Times New Roman" w:eastAsia="Times New Roman" w:hAnsi="Times New Roman" w:cs="Times New Roman"/>
          <w:color w:val="111111"/>
          <w:sz w:val="24"/>
          <w:szCs w:val="24"/>
        </w:rPr>
      </w:pPr>
      <w:r w:rsidRPr="008A10F4">
        <w:rPr>
          <w:rFonts w:ascii="Times New Roman" w:eastAsia="Times New Roman" w:hAnsi="Times New Roman" w:cs="Times New Roman"/>
          <w:color w:val="111111"/>
          <w:sz w:val="24"/>
          <w:szCs w:val="24"/>
        </w:rPr>
        <w:t>Promosi terhadap kepuasan pelanggan KKV Solo Paragon Mall</w:t>
      </w:r>
    </w:p>
    <w:p w14:paraId="4343497A" w14:textId="77777777" w:rsidR="00B8458E" w:rsidRDefault="00000000">
      <w:pPr>
        <w:pBdr>
          <w:top w:val="nil"/>
          <w:left w:val="nil"/>
          <w:bottom w:val="nil"/>
          <w:right w:val="nil"/>
          <w:between w:val="nil"/>
        </w:pBdr>
        <w:spacing w:line="240" w:lineRule="auto"/>
        <w:ind w:left="720"/>
        <w:jc w:val="both"/>
        <w:rPr>
          <w:rFonts w:ascii="Times New Roman" w:eastAsia="Times New Roman" w:hAnsi="Times New Roman" w:cs="Times New Roman"/>
          <w:color w:val="111111"/>
          <w:sz w:val="24"/>
          <w:szCs w:val="24"/>
          <w:highlight w:val="white"/>
        </w:rPr>
      </w:pPr>
      <w:r w:rsidRPr="008A10F4">
        <w:rPr>
          <w:rFonts w:ascii="Times New Roman" w:eastAsia="Times New Roman" w:hAnsi="Times New Roman" w:cs="Times New Roman"/>
          <w:color w:val="111111"/>
          <w:sz w:val="24"/>
          <w:szCs w:val="24"/>
        </w:rPr>
        <w:lastRenderedPageBreak/>
        <w:t xml:space="preserve">Menurut Khan et., al (2012) promosi adalah bentuk yang berbeda untuk menarik perhatian pelanggan agar </w:t>
      </w:r>
      <w:r>
        <w:rPr>
          <w:rFonts w:ascii="Times New Roman" w:eastAsia="Times New Roman" w:hAnsi="Times New Roman" w:cs="Times New Roman"/>
          <w:color w:val="111111"/>
          <w:sz w:val="24"/>
          <w:szCs w:val="24"/>
          <w:highlight w:val="white"/>
        </w:rPr>
        <w:t>membeli produk atau jasa melalui personal selling, hubungan masyarakat, promosi dan iklan. Promosi yang baik dapat menciptakan kepuasan pelanggan. Berdasarkan penelitian dari Anggriana et al., (2017) promosi berpengaruh positif dan signifikan terhadap kepuasan pelanggan. Sehingga hasil hipotesis, sebagai berikut:</w:t>
      </w:r>
    </w:p>
    <w:p w14:paraId="0766B087" w14:textId="6609BB56" w:rsidR="00B8458E" w:rsidRDefault="00000000">
      <w:pPr>
        <w:pBdr>
          <w:top w:val="nil"/>
          <w:left w:val="nil"/>
          <w:bottom w:val="nil"/>
          <w:right w:val="nil"/>
          <w:between w:val="nil"/>
        </w:pBdr>
        <w:spacing w:line="240" w:lineRule="auto"/>
        <w:ind w:left="720"/>
        <w:jc w:val="both"/>
        <w:rPr>
          <w:rFonts w:ascii="Times New Roman" w:eastAsia="Times New Roman" w:hAnsi="Times New Roman" w:cs="Times New Roman"/>
          <w:b/>
          <w:color w:val="111111"/>
          <w:sz w:val="24"/>
          <w:szCs w:val="24"/>
          <w:highlight w:val="white"/>
        </w:rPr>
      </w:pPr>
      <w:r>
        <w:rPr>
          <w:rFonts w:ascii="Times New Roman" w:eastAsia="Times New Roman" w:hAnsi="Times New Roman" w:cs="Times New Roman"/>
          <w:b/>
          <w:color w:val="111111"/>
          <w:sz w:val="24"/>
          <w:szCs w:val="24"/>
          <w:highlight w:val="white"/>
        </w:rPr>
        <w:t>H2 : Promosi berpengaruh signifikan terhadap kepuasan pelanggan KKV Solo Paragon Mall</w:t>
      </w:r>
    </w:p>
    <w:p w14:paraId="098EF167" w14:textId="77777777" w:rsidR="00B8458E" w:rsidRDefault="00000000">
      <w:pPr>
        <w:numPr>
          <w:ilvl w:val="0"/>
          <w:numId w:val="4"/>
        </w:numPr>
        <w:pBdr>
          <w:top w:val="nil"/>
          <w:left w:val="nil"/>
          <w:bottom w:val="nil"/>
          <w:right w:val="nil"/>
          <w:between w:val="nil"/>
        </w:pBdr>
        <w:spacing w:line="240" w:lineRule="auto"/>
        <w:jc w:val="both"/>
        <w:rPr>
          <w:rFonts w:ascii="Times New Roman" w:eastAsia="Times New Roman" w:hAnsi="Times New Roman" w:cs="Times New Roman"/>
          <w:i/>
          <w:color w:val="111111"/>
          <w:sz w:val="24"/>
          <w:szCs w:val="24"/>
          <w:highlight w:val="white"/>
        </w:rPr>
      </w:pPr>
      <w:r>
        <w:rPr>
          <w:rFonts w:ascii="Times New Roman" w:eastAsia="Times New Roman" w:hAnsi="Times New Roman" w:cs="Times New Roman"/>
          <w:i/>
          <w:color w:val="111111"/>
          <w:sz w:val="24"/>
          <w:szCs w:val="24"/>
          <w:highlight w:val="white"/>
        </w:rPr>
        <w:t>Word of mouth</w:t>
      </w:r>
      <w:r>
        <w:rPr>
          <w:rFonts w:ascii="Times New Roman" w:eastAsia="Times New Roman" w:hAnsi="Times New Roman" w:cs="Times New Roman"/>
          <w:color w:val="111111"/>
          <w:sz w:val="24"/>
          <w:szCs w:val="24"/>
          <w:highlight w:val="white"/>
        </w:rPr>
        <w:t xml:space="preserve"> terhadap kepuasan pelanggan KKV Solo Paragon Mall</w:t>
      </w:r>
    </w:p>
    <w:p w14:paraId="4BCFC566" w14:textId="77777777" w:rsidR="00B8458E" w:rsidRPr="008A10F4" w:rsidRDefault="00000000">
      <w:pPr>
        <w:pBdr>
          <w:top w:val="nil"/>
          <w:left w:val="nil"/>
          <w:bottom w:val="nil"/>
          <w:right w:val="nil"/>
          <w:between w:val="nil"/>
        </w:pBdr>
        <w:spacing w:line="240" w:lineRule="auto"/>
        <w:ind w:left="720"/>
        <w:jc w:val="both"/>
        <w:rPr>
          <w:rFonts w:ascii="Times New Roman" w:eastAsia="Times New Roman" w:hAnsi="Times New Roman" w:cs="Times New Roman"/>
          <w:color w:val="111111"/>
          <w:sz w:val="24"/>
          <w:szCs w:val="24"/>
        </w:rPr>
      </w:pPr>
      <w:r w:rsidRPr="008A10F4">
        <w:rPr>
          <w:rFonts w:ascii="Times New Roman" w:eastAsia="Times New Roman" w:hAnsi="Times New Roman" w:cs="Times New Roman"/>
          <w:color w:val="111111"/>
          <w:sz w:val="24"/>
          <w:szCs w:val="24"/>
        </w:rPr>
        <w:t xml:space="preserve">Menurut Zeithaml dan Bitner (2009) </w:t>
      </w:r>
      <w:r w:rsidRPr="008A10F4">
        <w:rPr>
          <w:rFonts w:ascii="Times New Roman" w:eastAsia="Times New Roman" w:hAnsi="Times New Roman" w:cs="Times New Roman"/>
          <w:i/>
          <w:color w:val="111111"/>
          <w:sz w:val="24"/>
          <w:szCs w:val="24"/>
        </w:rPr>
        <w:t>word of mouth</w:t>
      </w:r>
      <w:r w:rsidRPr="008A10F4">
        <w:rPr>
          <w:rFonts w:ascii="Times New Roman" w:eastAsia="Times New Roman" w:hAnsi="Times New Roman" w:cs="Times New Roman"/>
          <w:color w:val="111111"/>
          <w:sz w:val="24"/>
          <w:szCs w:val="24"/>
        </w:rPr>
        <w:t xml:space="preserve"> merupakan komunikasi antar konsumen dalam bentuk rekomendasi positif atau negatif yang dianggap lebih terpercaya dibandingkan bentuk promosi lain dari perusahaan. </w:t>
      </w:r>
      <w:r w:rsidRPr="008A10F4">
        <w:rPr>
          <w:rFonts w:ascii="Times New Roman" w:eastAsia="Times New Roman" w:hAnsi="Times New Roman" w:cs="Times New Roman"/>
          <w:i/>
          <w:color w:val="111111"/>
          <w:sz w:val="24"/>
          <w:szCs w:val="24"/>
        </w:rPr>
        <w:t>Word of mouth</w:t>
      </w:r>
      <w:r w:rsidRPr="008A10F4">
        <w:rPr>
          <w:rFonts w:ascii="Times New Roman" w:eastAsia="Times New Roman" w:hAnsi="Times New Roman" w:cs="Times New Roman"/>
          <w:color w:val="111111"/>
          <w:sz w:val="24"/>
          <w:szCs w:val="24"/>
        </w:rPr>
        <w:t xml:space="preserve"> yang positif dapat tercipta dari pelanggan yang merasa puas dengan produk atau jasa yang digunakan. Berdasarkan penelitian dari Nugraha et al., (2015) </w:t>
      </w:r>
      <w:r w:rsidRPr="008A10F4">
        <w:rPr>
          <w:rFonts w:ascii="Times New Roman" w:eastAsia="Times New Roman" w:hAnsi="Times New Roman" w:cs="Times New Roman"/>
          <w:i/>
          <w:color w:val="111111"/>
          <w:sz w:val="24"/>
          <w:szCs w:val="24"/>
        </w:rPr>
        <w:t>word of mouth</w:t>
      </w:r>
      <w:r w:rsidRPr="008A10F4">
        <w:rPr>
          <w:rFonts w:ascii="Times New Roman" w:eastAsia="Times New Roman" w:hAnsi="Times New Roman" w:cs="Times New Roman"/>
          <w:color w:val="111111"/>
          <w:sz w:val="24"/>
          <w:szCs w:val="24"/>
        </w:rPr>
        <w:t xml:space="preserve"> berpengaruh signifikan terhadap kepuasan konsumen.</w:t>
      </w:r>
    </w:p>
    <w:p w14:paraId="7CD4B0BE" w14:textId="77777777" w:rsidR="00B8458E" w:rsidRPr="008A10F4" w:rsidRDefault="00000000">
      <w:pPr>
        <w:pBdr>
          <w:top w:val="nil"/>
          <w:left w:val="nil"/>
          <w:bottom w:val="nil"/>
          <w:right w:val="nil"/>
          <w:between w:val="nil"/>
        </w:pBdr>
        <w:spacing w:line="240" w:lineRule="auto"/>
        <w:ind w:left="720"/>
        <w:jc w:val="both"/>
        <w:rPr>
          <w:rFonts w:ascii="Times New Roman" w:eastAsia="Times New Roman" w:hAnsi="Times New Roman" w:cs="Times New Roman"/>
          <w:b/>
          <w:color w:val="111111"/>
          <w:sz w:val="24"/>
          <w:szCs w:val="24"/>
        </w:rPr>
      </w:pPr>
      <w:r w:rsidRPr="008A10F4">
        <w:rPr>
          <w:rFonts w:ascii="Times New Roman" w:eastAsia="Times New Roman" w:hAnsi="Times New Roman" w:cs="Times New Roman"/>
          <w:b/>
          <w:color w:val="111111"/>
          <w:sz w:val="24"/>
          <w:szCs w:val="24"/>
        </w:rPr>
        <w:t xml:space="preserve">H3 : </w:t>
      </w:r>
      <w:r w:rsidRPr="008A10F4">
        <w:rPr>
          <w:rFonts w:ascii="Times New Roman" w:eastAsia="Times New Roman" w:hAnsi="Times New Roman" w:cs="Times New Roman"/>
          <w:b/>
          <w:i/>
          <w:color w:val="111111"/>
          <w:sz w:val="24"/>
          <w:szCs w:val="24"/>
        </w:rPr>
        <w:t>Word of mouth</w:t>
      </w:r>
      <w:r w:rsidRPr="008A10F4">
        <w:rPr>
          <w:rFonts w:ascii="Times New Roman" w:eastAsia="Times New Roman" w:hAnsi="Times New Roman" w:cs="Times New Roman"/>
          <w:b/>
          <w:color w:val="111111"/>
          <w:sz w:val="24"/>
          <w:szCs w:val="24"/>
        </w:rPr>
        <w:t xml:space="preserve"> berpengaruh signifikan terhadap kepuasan pelanggan KKV Solo Paragon Mall</w:t>
      </w:r>
    </w:p>
    <w:p w14:paraId="068D6F4C" w14:textId="77777777" w:rsidR="00B8458E" w:rsidRPr="008A10F4" w:rsidRDefault="00B8458E">
      <w:pPr>
        <w:spacing w:line="240" w:lineRule="auto"/>
        <w:jc w:val="both"/>
        <w:rPr>
          <w:rFonts w:ascii="Times New Roman" w:eastAsia="Times New Roman" w:hAnsi="Times New Roman" w:cs="Times New Roman"/>
          <w:color w:val="111111"/>
          <w:sz w:val="24"/>
          <w:szCs w:val="24"/>
        </w:rPr>
      </w:pPr>
    </w:p>
    <w:p w14:paraId="7AF37D43" w14:textId="77777777" w:rsidR="00B8458E" w:rsidRPr="008A10F4"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111111"/>
          <w:sz w:val="24"/>
          <w:szCs w:val="24"/>
        </w:rPr>
      </w:pPr>
      <w:r w:rsidRPr="008A10F4">
        <w:rPr>
          <w:rFonts w:ascii="Times New Roman" w:eastAsia="Times New Roman" w:hAnsi="Times New Roman" w:cs="Times New Roman"/>
          <w:b/>
          <w:color w:val="111111"/>
          <w:sz w:val="24"/>
          <w:szCs w:val="24"/>
        </w:rPr>
        <w:t>METODE PENELITIAN</w:t>
      </w:r>
    </w:p>
    <w:p w14:paraId="6A197E8E" w14:textId="77777777" w:rsidR="00B8458E" w:rsidRPr="008A10F4"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111111"/>
          <w:sz w:val="24"/>
          <w:szCs w:val="24"/>
        </w:rPr>
      </w:pPr>
      <w:r w:rsidRPr="008A10F4">
        <w:rPr>
          <w:rFonts w:ascii="Times New Roman" w:eastAsia="Times New Roman" w:hAnsi="Times New Roman" w:cs="Times New Roman"/>
          <w:b/>
          <w:color w:val="111111"/>
          <w:sz w:val="24"/>
          <w:szCs w:val="24"/>
        </w:rPr>
        <w:t>Jenis Penelitian dan Gambaran dari Populasi Penelitian</w:t>
      </w:r>
    </w:p>
    <w:p w14:paraId="6F18FA4E" w14:textId="761C4672" w:rsidR="00B8458E"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8A10F4">
        <w:rPr>
          <w:rFonts w:ascii="Times New Roman" w:eastAsia="Times New Roman" w:hAnsi="Times New Roman" w:cs="Times New Roman"/>
          <w:color w:val="111111"/>
          <w:sz w:val="24"/>
          <w:szCs w:val="24"/>
        </w:rPr>
        <w:t xml:space="preserve">Jenis penelitian ini menggunakan pendekatan kuantitatif dan metode asosiatif. </w:t>
      </w:r>
      <w:r w:rsidRPr="008A10F4">
        <w:rPr>
          <w:rFonts w:ascii="Times New Roman" w:eastAsia="Times New Roman" w:hAnsi="Times New Roman" w:cs="Times New Roman"/>
          <w:sz w:val="24"/>
          <w:szCs w:val="24"/>
        </w:rPr>
        <w:t>Mugianto (2012) mendefinisikan penelitian kuantitatif sebagai proses pengumpulan dan analisis data yang menggunakan metode statistik untuk memperoleh kesimpulan yang berbasis pada angka. Menurut Ahmad Qurtubi (2008)</w:t>
      </w:r>
      <w:r>
        <w:rPr>
          <w:rFonts w:ascii="Times New Roman" w:eastAsia="Times New Roman" w:hAnsi="Times New Roman" w:cs="Times New Roman"/>
          <w:sz w:val="24"/>
          <w:szCs w:val="24"/>
        </w:rPr>
        <w:t xml:space="preserve"> penelitian asosiatif merupakan sebuah penelitian yang memiliki tujuan untuk mengetahui hubungan antara dua variabel atau lebih.</w:t>
      </w:r>
      <w:r>
        <w:rPr>
          <w:rFonts w:ascii="Times New Roman" w:eastAsia="Times New Roman" w:hAnsi="Times New Roman" w:cs="Times New Roman"/>
          <w:color w:val="333333"/>
          <w:sz w:val="24"/>
          <w:szCs w:val="24"/>
          <w:highlight w:val="white"/>
        </w:rPr>
        <w:t xml:space="preserve"> </w:t>
      </w:r>
      <w:r>
        <w:rPr>
          <w:rFonts w:ascii="Times New Roman" w:eastAsia="Times New Roman" w:hAnsi="Times New Roman" w:cs="Times New Roman"/>
          <w:sz w:val="24"/>
          <w:szCs w:val="24"/>
        </w:rPr>
        <w:t>Objek penelitian adalah suatu bagian dari problematika dalam penelitian dan disebut juga sebagai variabel penelitian (Suharsimi Arikunto, 2010). Objek dalam penelitian ini adalah konsumen yang telah berbelanja di KKV Solo Paragon Mall. Beralamatkan di Jl. Yosodipuro No. 133, Mangkubumen, Kec. Banjarsari, Kota Surakarta, Jawa Tengah 57139.</w:t>
      </w:r>
    </w:p>
    <w:p w14:paraId="2C4771AE" w14:textId="77777777" w:rsidR="00B8458E" w:rsidRDefault="00B8458E">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p>
    <w:p w14:paraId="4BE0F70D" w14:textId="77777777" w:rsidR="00B8458E" w:rsidRDefault="00000000">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Teknik Pengambilan Sampel</w:t>
      </w:r>
    </w:p>
    <w:p w14:paraId="10729B92" w14:textId="4661F063" w:rsidR="00B8458E"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w:t>
      </w:r>
      <w:r w:rsidRPr="008A10F4">
        <w:rPr>
          <w:rFonts w:ascii="Times New Roman" w:eastAsia="Times New Roman" w:hAnsi="Times New Roman" w:cs="Times New Roman"/>
          <w:sz w:val="24"/>
          <w:szCs w:val="24"/>
        </w:rPr>
        <w:t>Widiyanto (2010), populasi adalah suatu kelompok atau kumpulan objek yang akan digeneralisasikan dari hasil penelitian tersebut. Menurut Nana Sudjana dan Ibrahim (2004), sampel adalah sebagian dari populasi yang dapat dijangkau serta memiliki sifat yang sama dengan populasi yang diambil sampelnya tersebut. Populasi pada penelitian ini adalah semua konsumen yang telah berbelanja di KKV Solo Paragon Mall. Karena peneliti tidak mengetahui angka pasti jumlah konsumen KKV Solo Paragon Mall, maka pengambilan sampel dilakukan dengan rumus Hair, et al., (2010)</w:t>
      </w:r>
      <w:r w:rsidR="000E259F">
        <w:rPr>
          <w:rFonts w:ascii="Times New Roman" w:eastAsia="Times New Roman" w:hAnsi="Times New Roman" w:cs="Times New Roman"/>
          <w:sz w:val="24"/>
          <w:szCs w:val="24"/>
        </w:rPr>
        <w:t xml:space="preserve"> dari kutipan Setyo (2017)</w:t>
      </w:r>
      <w:r w:rsidRPr="008A10F4">
        <w:rPr>
          <w:rFonts w:ascii="Times New Roman" w:eastAsia="Times New Roman" w:hAnsi="Times New Roman" w:cs="Times New Roman"/>
          <w:sz w:val="24"/>
          <w:szCs w:val="24"/>
        </w:rPr>
        <w:t>. Banyaknya</w:t>
      </w:r>
      <w:r>
        <w:rPr>
          <w:rFonts w:ascii="Times New Roman" w:eastAsia="Times New Roman" w:hAnsi="Times New Roman" w:cs="Times New Roman"/>
          <w:sz w:val="24"/>
          <w:szCs w:val="24"/>
        </w:rPr>
        <w:t xml:space="preserve"> sampel harus disesuaikan dengan indikator, dengan asumsi n×5 sampai dengan n×10. Dalam </w:t>
      </w:r>
      <w:r>
        <w:rPr>
          <w:rFonts w:ascii="Times New Roman" w:eastAsia="Times New Roman" w:hAnsi="Times New Roman" w:cs="Times New Roman"/>
          <w:sz w:val="24"/>
          <w:szCs w:val="24"/>
        </w:rPr>
        <w:lastRenderedPageBreak/>
        <w:t>penelitian ini menggunakan 17 indikator, sehingga jumlah responden yang digunakan adalah 17×6 = 102 responden.</w:t>
      </w:r>
    </w:p>
    <w:p w14:paraId="17C6EE75" w14:textId="39D7AE19" w:rsidR="00B8458E" w:rsidRDefault="001C2C0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ini menggunakan 102 responden. Teknik pengambilan sampel yang digunakan dalam penelitian ini adalah </w:t>
      </w:r>
      <w:r>
        <w:rPr>
          <w:rFonts w:ascii="Times New Roman" w:eastAsia="Times New Roman" w:hAnsi="Times New Roman" w:cs="Times New Roman"/>
          <w:i/>
          <w:sz w:val="24"/>
          <w:szCs w:val="24"/>
        </w:rPr>
        <w:t>purposive sampling</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Purposive sampling</w:t>
      </w:r>
      <w:r>
        <w:rPr>
          <w:rFonts w:ascii="Times New Roman" w:eastAsia="Times New Roman" w:hAnsi="Times New Roman" w:cs="Times New Roman"/>
          <w:sz w:val="24"/>
          <w:szCs w:val="24"/>
        </w:rPr>
        <w:t xml:space="preserve"> adalah cara penarikan sampel sesuai dengan penetapan kriteria yang ditetapkan oleh peneliti. Penelitian ini dilakukan untuk mengetahui kepuasan pelanggan KKV Solo Paragon Mall di Solo Raya, maka peneliti menetapkan kriteria yaitu:</w:t>
      </w:r>
    </w:p>
    <w:p w14:paraId="45B6BDBE" w14:textId="77777777" w:rsidR="00B8458E" w:rsidRDefault="00000000">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Pelanggan KKV Solo Paragon Mall, </w:t>
      </w:r>
    </w:p>
    <w:p w14:paraId="0E9A078E" w14:textId="77777777" w:rsidR="00B8458E" w:rsidRDefault="00000000">
      <w:pPr>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Berdomisili di wilayah Solo Raya.</w:t>
      </w:r>
    </w:p>
    <w:p w14:paraId="46208AC8" w14:textId="77777777" w:rsidR="00B8458E"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Alasan peneliti untuk mempermudah melakukan penelitian.</w:t>
      </w:r>
    </w:p>
    <w:p w14:paraId="6978FD56" w14:textId="77777777" w:rsidR="00B8458E" w:rsidRDefault="00B8458E">
      <w:pPr>
        <w:spacing w:after="0" w:line="240" w:lineRule="auto"/>
        <w:ind w:firstLine="720"/>
        <w:jc w:val="both"/>
        <w:rPr>
          <w:rFonts w:ascii="Times New Roman" w:eastAsia="Times New Roman" w:hAnsi="Times New Roman" w:cs="Times New Roman"/>
          <w:sz w:val="24"/>
          <w:szCs w:val="24"/>
        </w:rPr>
      </w:pPr>
    </w:p>
    <w:p w14:paraId="619BAE8C" w14:textId="77777777" w:rsidR="00B8458E" w:rsidRDefault="00000000">
      <w:pPr>
        <w:pBdr>
          <w:top w:val="nil"/>
          <w:left w:val="nil"/>
          <w:bottom w:val="nil"/>
          <w:right w:val="nil"/>
          <w:between w:val="nil"/>
        </w:pBd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Teknik Pengumpulan Data</w:t>
      </w:r>
    </w:p>
    <w:p w14:paraId="2C8416B0" w14:textId="77777777" w:rsidR="00B8458E" w:rsidRDefault="00000000">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Sumber data dalam penelitian ini adalah data primer, data yang diperoleh </w:t>
      </w:r>
      <w:r w:rsidRPr="008A10F4">
        <w:rPr>
          <w:rFonts w:ascii="Times New Roman" w:eastAsia="Times New Roman" w:hAnsi="Times New Roman" w:cs="Times New Roman"/>
          <w:sz w:val="24"/>
          <w:szCs w:val="24"/>
        </w:rPr>
        <w:t>langsung peneliti dari pengisian kuisioner yang berasal dari objek penelitian. Menurut Arikunto (2010) kuesioner adalah alat pengumpulan data yang terdiri dari sejumlah pertanyaan yang akan</w:t>
      </w:r>
      <w:r>
        <w:rPr>
          <w:rFonts w:ascii="Times New Roman" w:eastAsia="Times New Roman" w:hAnsi="Times New Roman" w:cs="Times New Roman"/>
          <w:sz w:val="24"/>
          <w:szCs w:val="24"/>
        </w:rPr>
        <w:t xml:space="preserve"> diisi oleh responden melalui jawaban tertulis.</w:t>
      </w:r>
    </w:p>
    <w:p w14:paraId="23CF0EE3" w14:textId="77777777" w:rsidR="00042342" w:rsidRDefault="00042342" w:rsidP="00E95A26">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2BF648ED" w14:textId="77777777" w:rsidR="00B8458E" w:rsidRDefault="00000000">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Definisi Operasional Variabel</w:t>
      </w:r>
    </w:p>
    <w:p w14:paraId="2258698A" w14:textId="77777777" w:rsidR="00B8458E" w:rsidRDefault="00000000">
      <w:pP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Tabel 1. Definisi Operasional Variabel</w:t>
      </w:r>
    </w:p>
    <w:tbl>
      <w:tblPr>
        <w:tblStyle w:val="a1"/>
        <w:tblW w:w="83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95"/>
        <w:gridCol w:w="5430"/>
      </w:tblGrid>
      <w:tr w:rsidR="00B8458E" w14:paraId="6D609C70" w14:textId="77777777">
        <w:tc>
          <w:tcPr>
            <w:tcW w:w="2895" w:type="dxa"/>
            <w:tcBorders>
              <w:left w:val="nil"/>
              <w:right w:val="nil"/>
            </w:tcBorders>
            <w:shd w:val="clear" w:color="auto" w:fill="auto"/>
            <w:tcMar>
              <w:top w:w="100" w:type="dxa"/>
              <w:left w:w="100" w:type="dxa"/>
              <w:bottom w:w="100" w:type="dxa"/>
              <w:right w:w="100" w:type="dxa"/>
            </w:tcMar>
          </w:tcPr>
          <w:p w14:paraId="34D5AAE0" w14:textId="2F01CC10"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Variabel</w:t>
            </w:r>
          </w:p>
        </w:tc>
        <w:tc>
          <w:tcPr>
            <w:tcW w:w="5430" w:type="dxa"/>
            <w:tcBorders>
              <w:left w:val="nil"/>
              <w:right w:val="nil"/>
            </w:tcBorders>
            <w:shd w:val="clear" w:color="auto" w:fill="auto"/>
            <w:tcMar>
              <w:top w:w="100" w:type="dxa"/>
              <w:left w:w="100" w:type="dxa"/>
              <w:bottom w:w="100" w:type="dxa"/>
              <w:right w:w="100" w:type="dxa"/>
            </w:tcMar>
          </w:tcPr>
          <w:p w14:paraId="040921C1"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Indikator</w:t>
            </w:r>
          </w:p>
        </w:tc>
      </w:tr>
      <w:tr w:rsidR="00B8458E" w14:paraId="51F38A88" w14:textId="77777777">
        <w:tc>
          <w:tcPr>
            <w:tcW w:w="2895" w:type="dxa"/>
            <w:tcBorders>
              <w:left w:val="nil"/>
              <w:right w:val="nil"/>
            </w:tcBorders>
            <w:shd w:val="clear" w:color="auto" w:fill="auto"/>
            <w:tcMar>
              <w:top w:w="100" w:type="dxa"/>
              <w:left w:w="100" w:type="dxa"/>
              <w:bottom w:w="100" w:type="dxa"/>
              <w:right w:w="100" w:type="dxa"/>
            </w:tcMar>
          </w:tcPr>
          <w:p w14:paraId="2E5E5ECA"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Harga (X1)</w:t>
            </w:r>
          </w:p>
        </w:tc>
        <w:tc>
          <w:tcPr>
            <w:tcW w:w="5430" w:type="dxa"/>
            <w:tcBorders>
              <w:left w:val="nil"/>
              <w:right w:val="nil"/>
            </w:tcBorders>
            <w:shd w:val="clear" w:color="auto" w:fill="auto"/>
            <w:tcMar>
              <w:top w:w="100" w:type="dxa"/>
              <w:left w:w="100" w:type="dxa"/>
              <w:bottom w:w="100" w:type="dxa"/>
              <w:right w:w="100" w:type="dxa"/>
            </w:tcMar>
          </w:tcPr>
          <w:p w14:paraId="756726A6" w14:textId="77777777" w:rsidR="00B8458E"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Keterjangkauan harga, </w:t>
            </w:r>
          </w:p>
          <w:p w14:paraId="1142A226" w14:textId="77777777" w:rsidR="00B8458E"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Kesesuaian harga dengan kualitas produk, </w:t>
            </w:r>
          </w:p>
          <w:p w14:paraId="44533863" w14:textId="77777777" w:rsidR="00B8458E"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Daya saing harga, </w:t>
            </w:r>
          </w:p>
          <w:p w14:paraId="47A70ABA" w14:textId="77777777" w:rsidR="00B8458E"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Potongan harga, </w:t>
            </w:r>
          </w:p>
          <w:p w14:paraId="6E535676" w14:textId="77777777" w:rsidR="00B8458E"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Kesesuaian harga dengan manfaat produk.</w:t>
            </w:r>
          </w:p>
          <w:p w14:paraId="0E28E55B" w14:textId="77777777" w:rsidR="00B8458E" w:rsidRDefault="00000000">
            <w:pPr>
              <w:spacing w:after="0" w:line="240" w:lineRule="auto"/>
              <w:ind w:left="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(Tjiptono, 2012)</w:t>
            </w:r>
          </w:p>
        </w:tc>
      </w:tr>
      <w:tr w:rsidR="00B8458E" w14:paraId="5E800293" w14:textId="77777777">
        <w:tc>
          <w:tcPr>
            <w:tcW w:w="2895" w:type="dxa"/>
            <w:tcBorders>
              <w:left w:val="nil"/>
              <w:right w:val="nil"/>
            </w:tcBorders>
            <w:shd w:val="clear" w:color="auto" w:fill="auto"/>
            <w:tcMar>
              <w:top w:w="100" w:type="dxa"/>
              <w:left w:w="100" w:type="dxa"/>
              <w:bottom w:w="100" w:type="dxa"/>
              <w:right w:w="100" w:type="dxa"/>
            </w:tcMar>
          </w:tcPr>
          <w:p w14:paraId="07165F46" w14:textId="61F26E94"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Promosi (X2)</w:t>
            </w:r>
          </w:p>
        </w:tc>
        <w:tc>
          <w:tcPr>
            <w:tcW w:w="5430" w:type="dxa"/>
            <w:tcBorders>
              <w:left w:val="nil"/>
              <w:right w:val="nil"/>
            </w:tcBorders>
            <w:shd w:val="clear" w:color="auto" w:fill="auto"/>
            <w:tcMar>
              <w:top w:w="100" w:type="dxa"/>
              <w:left w:w="100" w:type="dxa"/>
              <w:bottom w:w="100" w:type="dxa"/>
              <w:right w:w="100" w:type="dxa"/>
            </w:tcMar>
          </w:tcPr>
          <w:p w14:paraId="0051A812" w14:textId="77777777" w:rsidR="00B8458E" w:rsidRDefault="00000000">
            <w:pPr>
              <w:numPr>
                <w:ilvl w:val="0"/>
                <w:numId w:val="9"/>
              </w:numPr>
              <w:spacing w:after="0" w:line="240" w:lineRule="auto"/>
              <w:jc w:val="both"/>
              <w:rPr>
                <w:rFonts w:ascii="Times New Roman" w:eastAsia="Times New Roman" w:hAnsi="Times New Roman" w:cs="Times New Roman"/>
                <w:color w:val="111111"/>
                <w:sz w:val="24"/>
                <w:szCs w:val="24"/>
                <w:highlight w:val="white"/>
              </w:rPr>
            </w:pPr>
            <w:r>
              <w:rPr>
                <w:rFonts w:ascii="Times New Roman" w:eastAsia="Times New Roman" w:hAnsi="Times New Roman" w:cs="Times New Roman"/>
                <w:i/>
                <w:color w:val="111111"/>
                <w:sz w:val="24"/>
                <w:szCs w:val="24"/>
                <w:highlight w:val="white"/>
              </w:rPr>
              <w:t>Advertising</w:t>
            </w:r>
            <w:r>
              <w:rPr>
                <w:rFonts w:ascii="Times New Roman" w:eastAsia="Times New Roman" w:hAnsi="Times New Roman" w:cs="Times New Roman"/>
                <w:color w:val="111111"/>
                <w:sz w:val="24"/>
                <w:szCs w:val="24"/>
                <w:highlight w:val="white"/>
              </w:rPr>
              <w:t xml:space="preserve"> (periklanan),  </w:t>
            </w:r>
          </w:p>
          <w:p w14:paraId="57A97163" w14:textId="77777777" w:rsidR="00B8458E" w:rsidRDefault="00000000">
            <w:pPr>
              <w:numPr>
                <w:ilvl w:val="0"/>
                <w:numId w:val="9"/>
              </w:numPr>
              <w:spacing w:after="0" w:line="240" w:lineRule="auto"/>
              <w:jc w:val="both"/>
              <w:rPr>
                <w:rFonts w:ascii="Times New Roman" w:eastAsia="Times New Roman" w:hAnsi="Times New Roman" w:cs="Times New Roman"/>
                <w:i/>
                <w:color w:val="111111"/>
                <w:sz w:val="24"/>
                <w:szCs w:val="24"/>
                <w:highlight w:val="white"/>
              </w:rPr>
            </w:pPr>
            <w:r>
              <w:rPr>
                <w:rFonts w:ascii="Times New Roman" w:eastAsia="Times New Roman" w:hAnsi="Times New Roman" w:cs="Times New Roman"/>
                <w:i/>
                <w:color w:val="111111"/>
                <w:sz w:val="24"/>
                <w:szCs w:val="24"/>
                <w:highlight w:val="white"/>
              </w:rPr>
              <w:t>Sales promotion</w:t>
            </w:r>
            <w:r>
              <w:rPr>
                <w:rFonts w:ascii="Times New Roman" w:eastAsia="Times New Roman" w:hAnsi="Times New Roman" w:cs="Times New Roman"/>
                <w:color w:val="111111"/>
                <w:sz w:val="24"/>
                <w:szCs w:val="24"/>
                <w:highlight w:val="white"/>
              </w:rPr>
              <w:t xml:space="preserve">, </w:t>
            </w:r>
          </w:p>
          <w:p w14:paraId="1A6FBB4F" w14:textId="77777777" w:rsidR="00B8458E" w:rsidRDefault="00000000">
            <w:pPr>
              <w:numPr>
                <w:ilvl w:val="0"/>
                <w:numId w:val="9"/>
              </w:numPr>
              <w:spacing w:after="0" w:line="240" w:lineRule="auto"/>
              <w:jc w:val="both"/>
              <w:rPr>
                <w:rFonts w:ascii="Times New Roman" w:eastAsia="Times New Roman" w:hAnsi="Times New Roman" w:cs="Times New Roman"/>
                <w:i/>
                <w:color w:val="111111"/>
                <w:sz w:val="24"/>
                <w:szCs w:val="24"/>
                <w:highlight w:val="white"/>
              </w:rPr>
            </w:pPr>
            <w:r>
              <w:rPr>
                <w:rFonts w:ascii="Times New Roman" w:eastAsia="Times New Roman" w:hAnsi="Times New Roman" w:cs="Times New Roman"/>
                <w:i/>
                <w:color w:val="111111"/>
                <w:sz w:val="24"/>
                <w:szCs w:val="24"/>
                <w:highlight w:val="white"/>
              </w:rPr>
              <w:t>Personal selling</w:t>
            </w:r>
            <w:r>
              <w:rPr>
                <w:rFonts w:ascii="Times New Roman" w:eastAsia="Times New Roman" w:hAnsi="Times New Roman" w:cs="Times New Roman"/>
                <w:color w:val="111111"/>
                <w:sz w:val="24"/>
                <w:szCs w:val="24"/>
                <w:highlight w:val="white"/>
              </w:rPr>
              <w:t xml:space="preserve">, </w:t>
            </w:r>
          </w:p>
          <w:p w14:paraId="4B718D7B" w14:textId="77777777" w:rsidR="00B8458E" w:rsidRDefault="00000000">
            <w:pPr>
              <w:numPr>
                <w:ilvl w:val="0"/>
                <w:numId w:val="9"/>
              </w:numPr>
              <w:spacing w:after="0" w:line="240" w:lineRule="auto"/>
              <w:jc w:val="both"/>
              <w:rPr>
                <w:rFonts w:ascii="Times New Roman" w:eastAsia="Times New Roman" w:hAnsi="Times New Roman" w:cs="Times New Roman"/>
                <w:i/>
                <w:color w:val="111111"/>
                <w:sz w:val="24"/>
                <w:szCs w:val="24"/>
                <w:highlight w:val="white"/>
              </w:rPr>
            </w:pPr>
            <w:r>
              <w:rPr>
                <w:rFonts w:ascii="Times New Roman" w:eastAsia="Times New Roman" w:hAnsi="Times New Roman" w:cs="Times New Roman"/>
                <w:i/>
                <w:color w:val="111111"/>
                <w:sz w:val="24"/>
                <w:szCs w:val="24"/>
                <w:highlight w:val="white"/>
              </w:rPr>
              <w:t>Public relations</w:t>
            </w:r>
            <w:r>
              <w:rPr>
                <w:rFonts w:ascii="Times New Roman" w:eastAsia="Times New Roman" w:hAnsi="Times New Roman" w:cs="Times New Roman"/>
                <w:color w:val="111111"/>
                <w:sz w:val="24"/>
                <w:szCs w:val="24"/>
                <w:highlight w:val="white"/>
              </w:rPr>
              <w:t xml:space="preserve">, </w:t>
            </w:r>
          </w:p>
          <w:p w14:paraId="5E4D81F8" w14:textId="46F9C5AB" w:rsidR="00B8458E" w:rsidRDefault="00000000">
            <w:pPr>
              <w:numPr>
                <w:ilvl w:val="0"/>
                <w:numId w:val="9"/>
              </w:numPr>
              <w:spacing w:after="0" w:line="240" w:lineRule="auto"/>
              <w:jc w:val="both"/>
              <w:rPr>
                <w:rFonts w:ascii="Times New Roman" w:eastAsia="Times New Roman" w:hAnsi="Times New Roman" w:cs="Times New Roman"/>
                <w:i/>
                <w:color w:val="111111"/>
                <w:sz w:val="24"/>
                <w:szCs w:val="24"/>
                <w:highlight w:val="white"/>
              </w:rPr>
            </w:pPr>
            <w:r>
              <w:rPr>
                <w:rFonts w:ascii="Times New Roman" w:eastAsia="Times New Roman" w:hAnsi="Times New Roman" w:cs="Times New Roman"/>
                <w:i/>
                <w:color w:val="111111"/>
                <w:sz w:val="24"/>
                <w:szCs w:val="24"/>
                <w:highlight w:val="white"/>
              </w:rPr>
              <w:t>Direct marketing</w:t>
            </w:r>
            <w:r>
              <w:rPr>
                <w:rFonts w:ascii="Times New Roman" w:eastAsia="Times New Roman" w:hAnsi="Times New Roman" w:cs="Times New Roman"/>
                <w:color w:val="111111"/>
                <w:sz w:val="24"/>
                <w:szCs w:val="24"/>
                <w:highlight w:val="white"/>
              </w:rPr>
              <w:t>. (Kotler dan A</w:t>
            </w:r>
            <w:r w:rsidR="001E48E8">
              <w:rPr>
                <w:rFonts w:ascii="Times New Roman" w:eastAsia="Times New Roman" w:hAnsi="Times New Roman" w:cs="Times New Roman"/>
                <w:color w:val="111111"/>
                <w:sz w:val="24"/>
                <w:szCs w:val="24"/>
                <w:highlight w:val="white"/>
              </w:rPr>
              <w:t>r</w:t>
            </w:r>
            <w:r>
              <w:rPr>
                <w:rFonts w:ascii="Times New Roman" w:eastAsia="Times New Roman" w:hAnsi="Times New Roman" w:cs="Times New Roman"/>
                <w:color w:val="111111"/>
                <w:sz w:val="24"/>
                <w:szCs w:val="24"/>
                <w:highlight w:val="white"/>
              </w:rPr>
              <w:t>mstrong, 2012)</w:t>
            </w:r>
          </w:p>
        </w:tc>
      </w:tr>
      <w:tr w:rsidR="00B8458E" w14:paraId="2C48E331" w14:textId="77777777">
        <w:tc>
          <w:tcPr>
            <w:tcW w:w="2895" w:type="dxa"/>
            <w:tcBorders>
              <w:left w:val="nil"/>
              <w:right w:val="nil"/>
            </w:tcBorders>
            <w:shd w:val="clear" w:color="auto" w:fill="auto"/>
            <w:tcMar>
              <w:top w:w="100" w:type="dxa"/>
              <w:left w:w="100" w:type="dxa"/>
              <w:bottom w:w="100" w:type="dxa"/>
              <w:right w:w="100" w:type="dxa"/>
            </w:tcMar>
          </w:tcPr>
          <w:p w14:paraId="6FEFA86D"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Word of Mouth</w:t>
            </w:r>
            <w:r>
              <w:rPr>
                <w:rFonts w:ascii="Times New Roman" w:eastAsia="Times New Roman" w:hAnsi="Times New Roman" w:cs="Times New Roman"/>
                <w:sz w:val="24"/>
                <w:szCs w:val="24"/>
                <w:highlight w:val="white"/>
              </w:rPr>
              <w:t xml:space="preserve"> (X3)</w:t>
            </w:r>
          </w:p>
        </w:tc>
        <w:tc>
          <w:tcPr>
            <w:tcW w:w="5430" w:type="dxa"/>
            <w:tcBorders>
              <w:left w:val="nil"/>
              <w:right w:val="nil"/>
            </w:tcBorders>
            <w:shd w:val="clear" w:color="auto" w:fill="auto"/>
            <w:tcMar>
              <w:top w:w="100" w:type="dxa"/>
              <w:left w:w="100" w:type="dxa"/>
              <w:bottom w:w="100" w:type="dxa"/>
              <w:right w:w="100" w:type="dxa"/>
            </w:tcMar>
          </w:tcPr>
          <w:p w14:paraId="581D546F" w14:textId="77777777" w:rsidR="00B8458E" w:rsidRDefault="00000000">
            <w:pPr>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Kemauan konsumen untuk membicarakan hal-hal positif mengenai produk atau kualitas pelayanan kepada orang lain, </w:t>
            </w:r>
          </w:p>
          <w:p w14:paraId="783D0375" w14:textId="77777777" w:rsidR="00B8458E" w:rsidRDefault="00000000">
            <w:pPr>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Rekomendasi produk atau jasa kepada orang lain, </w:t>
            </w:r>
          </w:p>
          <w:p w14:paraId="57BA973D" w14:textId="77777777" w:rsidR="00B8458E" w:rsidRDefault="00000000">
            <w:pPr>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Dorongan terhadap teman atau relasi untuk melakukan pembelian produk atau jasa. (Babin, Barry, 2014)</w:t>
            </w:r>
          </w:p>
        </w:tc>
      </w:tr>
      <w:tr w:rsidR="00B8458E" w14:paraId="0DB74AB0" w14:textId="77777777">
        <w:tc>
          <w:tcPr>
            <w:tcW w:w="2895" w:type="dxa"/>
            <w:tcBorders>
              <w:left w:val="nil"/>
              <w:right w:val="nil"/>
            </w:tcBorders>
            <w:shd w:val="clear" w:color="auto" w:fill="auto"/>
            <w:tcMar>
              <w:top w:w="100" w:type="dxa"/>
              <w:left w:w="100" w:type="dxa"/>
              <w:bottom w:w="100" w:type="dxa"/>
              <w:right w:w="100" w:type="dxa"/>
            </w:tcMar>
          </w:tcPr>
          <w:p w14:paraId="03409516"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Kepuasan Pelanggan (Y)</w:t>
            </w:r>
          </w:p>
        </w:tc>
        <w:tc>
          <w:tcPr>
            <w:tcW w:w="5430" w:type="dxa"/>
            <w:tcBorders>
              <w:left w:val="nil"/>
              <w:right w:val="nil"/>
            </w:tcBorders>
            <w:shd w:val="clear" w:color="auto" w:fill="auto"/>
            <w:tcMar>
              <w:top w:w="100" w:type="dxa"/>
              <w:left w:w="100" w:type="dxa"/>
              <w:bottom w:w="100" w:type="dxa"/>
              <w:right w:w="100" w:type="dxa"/>
            </w:tcMar>
          </w:tcPr>
          <w:p w14:paraId="5FA42F01" w14:textId="77777777" w:rsidR="00B8458E" w:rsidRDefault="00000000">
            <w:pPr>
              <w:numPr>
                <w:ilvl w:val="0"/>
                <w:numId w:val="8"/>
              </w:numPr>
              <w:spacing w:after="0"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Perasaan puas, </w:t>
            </w:r>
          </w:p>
          <w:p w14:paraId="38AC142E" w14:textId="77777777" w:rsidR="00B8458E" w:rsidRDefault="00000000">
            <w:pPr>
              <w:numPr>
                <w:ilvl w:val="0"/>
                <w:numId w:val="8"/>
              </w:numPr>
              <w:spacing w:after="0"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Selalu membeli produk, </w:t>
            </w:r>
          </w:p>
          <w:p w14:paraId="3C8EF8E2" w14:textId="77777777" w:rsidR="00B8458E" w:rsidRDefault="00000000">
            <w:pPr>
              <w:numPr>
                <w:ilvl w:val="0"/>
                <w:numId w:val="8"/>
              </w:numPr>
              <w:spacing w:after="0"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Akan merekomendasikan kepada orang lain, </w:t>
            </w:r>
          </w:p>
          <w:p w14:paraId="53EEDD94" w14:textId="36F0D7D5" w:rsidR="00B8458E" w:rsidRDefault="00000000">
            <w:pPr>
              <w:numPr>
                <w:ilvl w:val="0"/>
                <w:numId w:val="8"/>
              </w:numPr>
              <w:spacing w:after="0"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Terpenuhinya harapan pelanggan setelah membeli produk. (Irawan, 200</w:t>
            </w:r>
            <w:r w:rsidR="00A372F8">
              <w:rPr>
                <w:rFonts w:ascii="Times New Roman" w:eastAsia="Times New Roman" w:hAnsi="Times New Roman" w:cs="Times New Roman"/>
                <w:color w:val="111111"/>
                <w:sz w:val="24"/>
                <w:szCs w:val="24"/>
              </w:rPr>
              <w:t>9</w:t>
            </w:r>
            <w:r>
              <w:rPr>
                <w:rFonts w:ascii="Times New Roman" w:eastAsia="Times New Roman" w:hAnsi="Times New Roman" w:cs="Times New Roman"/>
                <w:color w:val="111111"/>
                <w:sz w:val="24"/>
                <w:szCs w:val="24"/>
              </w:rPr>
              <w:t>)</w:t>
            </w:r>
          </w:p>
        </w:tc>
      </w:tr>
    </w:tbl>
    <w:p w14:paraId="4BB90632" w14:textId="77777777" w:rsidR="00B8458E" w:rsidRDefault="00B8458E">
      <w:pPr>
        <w:spacing w:line="240" w:lineRule="auto"/>
        <w:jc w:val="both"/>
        <w:rPr>
          <w:rFonts w:ascii="Times New Roman" w:eastAsia="Times New Roman" w:hAnsi="Times New Roman" w:cs="Times New Roman"/>
          <w:sz w:val="24"/>
          <w:szCs w:val="24"/>
          <w:highlight w:val="yellow"/>
        </w:rPr>
      </w:pPr>
    </w:p>
    <w:p w14:paraId="142F9837"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Teknik Analisis Data</w:t>
      </w:r>
    </w:p>
    <w:p w14:paraId="00EF269D" w14:textId="77777777" w:rsidR="00B8458E" w:rsidRDefault="00000000">
      <w:pPr>
        <w:spacing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Teknik analisis data adalah metode yang digunakan untuk menganalisis suatu data yang bertujuan untuk memecahkan masalah atau menguji hipotesis.</w:t>
      </w:r>
    </w:p>
    <w:p w14:paraId="71A90416"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Uji Validitas dan Reliabilitas</w:t>
      </w:r>
    </w:p>
    <w:p w14:paraId="5D5796CB" w14:textId="597AED42" w:rsidR="00B8458E" w:rsidRPr="008A10F4" w:rsidRDefault="00000000" w:rsidP="00042342">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Uji validitas digunakan untuk mengukur sah atau valid tidaknya suatu kuisioner </w:t>
      </w:r>
      <w:r w:rsidRPr="00CD596D">
        <w:rPr>
          <w:rFonts w:ascii="Times New Roman" w:eastAsia="Times New Roman" w:hAnsi="Times New Roman" w:cs="Times New Roman"/>
          <w:sz w:val="24"/>
          <w:szCs w:val="24"/>
        </w:rPr>
        <w:t>(Ghozali, 2011)</w:t>
      </w:r>
      <w:r w:rsidR="006475B5">
        <w:rPr>
          <w:rFonts w:ascii="Times New Roman" w:eastAsia="Times New Roman" w:hAnsi="Times New Roman" w:cs="Times New Roman"/>
          <w:sz w:val="24"/>
          <w:szCs w:val="24"/>
        </w:rPr>
        <w:t xml:space="preserve"> dari kutipan </w:t>
      </w:r>
      <w:r w:rsidR="00CD596D">
        <w:rPr>
          <w:rFonts w:ascii="Times New Roman" w:eastAsia="Times New Roman" w:hAnsi="Times New Roman" w:cs="Times New Roman"/>
          <w:sz w:val="24"/>
          <w:szCs w:val="24"/>
        </w:rPr>
        <w:t>(Budiarto &amp; Suhermin, 2018)</w:t>
      </w:r>
      <w:r>
        <w:rPr>
          <w:rFonts w:ascii="Times New Roman" w:eastAsia="Times New Roman" w:hAnsi="Times New Roman" w:cs="Times New Roman"/>
          <w:sz w:val="24"/>
          <w:szCs w:val="24"/>
        </w:rPr>
        <w:t xml:space="preserve">. Jika nilai signifikasi lebih kecil dari 0,05 maka, pernyataan-pernyataan tersebut bisa dikatakan sah. Uji Reliabilitas bertujuan untuk menunjukkan sejauh mana suatu kuisioner dapat dipercaya atau </w:t>
      </w:r>
      <w:r w:rsidRPr="008A10F4">
        <w:rPr>
          <w:rFonts w:ascii="Times New Roman" w:eastAsia="Times New Roman" w:hAnsi="Times New Roman" w:cs="Times New Roman"/>
          <w:sz w:val="24"/>
          <w:szCs w:val="24"/>
        </w:rPr>
        <w:t xml:space="preserve">tidak (Ghozali, 2006). Suatu kuisioner bisa dikatakan baik jika memiliki nilai </w:t>
      </w:r>
      <w:r w:rsidRPr="008A10F4">
        <w:rPr>
          <w:rFonts w:ascii="Times New Roman" w:eastAsia="Times New Roman" w:hAnsi="Times New Roman" w:cs="Times New Roman"/>
          <w:i/>
          <w:sz w:val="24"/>
          <w:szCs w:val="24"/>
        </w:rPr>
        <w:t>Cronbach’s Coefficiet Alpha</w:t>
      </w:r>
      <w:r w:rsidRPr="008A10F4">
        <w:rPr>
          <w:rFonts w:ascii="Times New Roman" w:eastAsia="Times New Roman" w:hAnsi="Times New Roman" w:cs="Times New Roman"/>
          <w:sz w:val="24"/>
          <w:szCs w:val="24"/>
        </w:rPr>
        <w:t xml:space="preserve"> lebih besar dari 0,60.</w:t>
      </w:r>
    </w:p>
    <w:p w14:paraId="4D445B78" w14:textId="77777777" w:rsidR="00F85333" w:rsidRDefault="00F85333">
      <w:pPr>
        <w:spacing w:line="240" w:lineRule="auto"/>
        <w:jc w:val="both"/>
        <w:rPr>
          <w:rFonts w:ascii="Times New Roman" w:eastAsia="Times New Roman" w:hAnsi="Times New Roman" w:cs="Times New Roman"/>
          <w:b/>
          <w:sz w:val="24"/>
          <w:szCs w:val="24"/>
        </w:rPr>
      </w:pPr>
    </w:p>
    <w:p w14:paraId="0440CE3B" w14:textId="65BE36AC" w:rsidR="00B8458E" w:rsidRPr="008A10F4" w:rsidRDefault="00000000">
      <w:pPr>
        <w:spacing w:line="240" w:lineRule="auto"/>
        <w:jc w:val="both"/>
        <w:rPr>
          <w:rFonts w:ascii="Times New Roman" w:eastAsia="Times New Roman" w:hAnsi="Times New Roman" w:cs="Times New Roman"/>
          <w:b/>
          <w:sz w:val="24"/>
          <w:szCs w:val="24"/>
        </w:rPr>
      </w:pPr>
      <w:r w:rsidRPr="008A10F4">
        <w:rPr>
          <w:rFonts w:ascii="Times New Roman" w:eastAsia="Times New Roman" w:hAnsi="Times New Roman" w:cs="Times New Roman"/>
          <w:b/>
          <w:sz w:val="24"/>
          <w:szCs w:val="24"/>
        </w:rPr>
        <w:t>Uji Asumsi Klasik</w:t>
      </w:r>
    </w:p>
    <w:p w14:paraId="453450CD" w14:textId="77777777" w:rsidR="00B8458E" w:rsidRPr="008A10F4" w:rsidRDefault="00000000">
      <w:pPr>
        <w:spacing w:line="240" w:lineRule="auto"/>
        <w:ind w:firstLine="720"/>
        <w:jc w:val="both"/>
        <w:rPr>
          <w:rFonts w:ascii="Times New Roman" w:eastAsia="Times New Roman" w:hAnsi="Times New Roman" w:cs="Times New Roman"/>
          <w:sz w:val="24"/>
          <w:szCs w:val="24"/>
        </w:rPr>
      </w:pPr>
      <w:r w:rsidRPr="008A10F4">
        <w:rPr>
          <w:rFonts w:ascii="Times New Roman" w:eastAsia="Times New Roman" w:hAnsi="Times New Roman" w:cs="Times New Roman"/>
          <w:sz w:val="24"/>
          <w:szCs w:val="24"/>
        </w:rPr>
        <w:t>Uji Normalitas bertujuan untuk menguji apakah model regresi, variabel pengganggu atau residual memiliki distribusi yang normal (Ghozali, 2013). Jika nilai signifikasi lebih besar dari 0,05 maka bisa dikatakan normal.</w:t>
      </w:r>
    </w:p>
    <w:p w14:paraId="030C9820" w14:textId="77777777" w:rsidR="00B8458E" w:rsidRPr="008A10F4" w:rsidRDefault="00000000">
      <w:pPr>
        <w:spacing w:line="240" w:lineRule="auto"/>
        <w:ind w:firstLine="720"/>
        <w:jc w:val="both"/>
        <w:rPr>
          <w:rFonts w:ascii="Times New Roman" w:eastAsia="Times New Roman" w:hAnsi="Times New Roman" w:cs="Times New Roman"/>
          <w:sz w:val="24"/>
          <w:szCs w:val="24"/>
        </w:rPr>
      </w:pPr>
      <w:r w:rsidRPr="008A10F4">
        <w:rPr>
          <w:rFonts w:ascii="Times New Roman" w:eastAsia="Times New Roman" w:hAnsi="Times New Roman" w:cs="Times New Roman"/>
          <w:sz w:val="24"/>
          <w:szCs w:val="24"/>
        </w:rPr>
        <w:t xml:space="preserve">Uji Multikolinearitas bertujuan untuk menguji apakah model regresi ditemukan adanya korelasi antar variabel bebas (Ghozali, 2011). Jika nilai VIF dibawah 10 dan </w:t>
      </w:r>
      <w:r w:rsidRPr="008A10F4">
        <w:rPr>
          <w:rFonts w:ascii="Times New Roman" w:eastAsia="Times New Roman" w:hAnsi="Times New Roman" w:cs="Times New Roman"/>
          <w:i/>
          <w:sz w:val="24"/>
          <w:szCs w:val="24"/>
        </w:rPr>
        <w:t>tolerance value</w:t>
      </w:r>
      <w:r w:rsidRPr="008A10F4">
        <w:rPr>
          <w:rFonts w:ascii="Times New Roman" w:eastAsia="Times New Roman" w:hAnsi="Times New Roman" w:cs="Times New Roman"/>
          <w:sz w:val="24"/>
          <w:szCs w:val="24"/>
        </w:rPr>
        <w:t xml:space="preserve"> diatas 0,1 maka tidak terjadi multikolinearitas.</w:t>
      </w:r>
    </w:p>
    <w:p w14:paraId="1534BA53" w14:textId="77777777" w:rsidR="00B8458E" w:rsidRDefault="00000000">
      <w:pPr>
        <w:spacing w:line="240" w:lineRule="auto"/>
        <w:ind w:firstLine="720"/>
        <w:jc w:val="both"/>
        <w:rPr>
          <w:rFonts w:ascii="Times New Roman" w:eastAsia="Times New Roman" w:hAnsi="Times New Roman" w:cs="Times New Roman"/>
          <w:sz w:val="24"/>
          <w:szCs w:val="24"/>
        </w:rPr>
      </w:pPr>
      <w:r w:rsidRPr="008A10F4">
        <w:rPr>
          <w:rFonts w:ascii="Times New Roman" w:eastAsia="Times New Roman" w:hAnsi="Times New Roman" w:cs="Times New Roman"/>
          <w:sz w:val="24"/>
          <w:szCs w:val="24"/>
        </w:rPr>
        <w:t>Uji Heterokedastisitas bertujuan apakah dalam model regresi terjadi ketidaksamaan varians dari residual pengamatan satu ke pengamatan yang lain (Ghozali, 2011). Jik</w:t>
      </w:r>
      <w:r>
        <w:rPr>
          <w:rFonts w:ascii="Times New Roman" w:eastAsia="Times New Roman" w:hAnsi="Times New Roman" w:cs="Times New Roman"/>
          <w:sz w:val="24"/>
          <w:szCs w:val="24"/>
        </w:rPr>
        <w:t>a nilai signifikasi lebih besar dari 0,05 maka tidak terjadi heterokedastisitas.</w:t>
      </w:r>
    </w:p>
    <w:p w14:paraId="22DCCC90" w14:textId="77777777" w:rsidR="00B8458E" w:rsidRDefault="00B8458E">
      <w:pPr>
        <w:spacing w:line="240" w:lineRule="auto"/>
        <w:jc w:val="both"/>
        <w:rPr>
          <w:rFonts w:ascii="Times New Roman" w:eastAsia="Times New Roman" w:hAnsi="Times New Roman" w:cs="Times New Roman"/>
          <w:sz w:val="24"/>
          <w:szCs w:val="24"/>
        </w:rPr>
      </w:pPr>
    </w:p>
    <w:p w14:paraId="0BA06298"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Regresi Linear Berganda</w:t>
      </w:r>
    </w:p>
    <w:p w14:paraId="22F31020"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Regresi Linear Berganda bertujuan untuk mengetahui pengaruh dua atau lebih variabel independent (X) terhadap variabel dependent (Y). </w:t>
      </w:r>
      <w:r w:rsidRPr="008A10F4">
        <w:rPr>
          <w:rFonts w:ascii="Times New Roman" w:eastAsia="Times New Roman" w:hAnsi="Times New Roman" w:cs="Times New Roman"/>
          <w:sz w:val="24"/>
          <w:szCs w:val="24"/>
        </w:rPr>
        <w:t>Menurut Sugiyono (2012)</w:t>
      </w:r>
      <w:r>
        <w:rPr>
          <w:rFonts w:ascii="Times New Roman" w:eastAsia="Times New Roman" w:hAnsi="Times New Roman" w:cs="Times New Roman"/>
          <w:sz w:val="24"/>
          <w:szCs w:val="24"/>
        </w:rPr>
        <w:t xml:space="preserve"> regresi linear berganda adalah untuk mengestimasi besarnya koefisien yang </w:t>
      </w:r>
      <w:r>
        <w:rPr>
          <w:rFonts w:ascii="Times New Roman" w:eastAsia="Times New Roman" w:hAnsi="Times New Roman" w:cs="Times New Roman"/>
          <w:sz w:val="24"/>
          <w:szCs w:val="24"/>
        </w:rPr>
        <w:lastRenderedPageBreak/>
        <w:t>dihasilkan dari persamaan yang melibatkan dua variabel bebas untuk digunakan sebagai alat prediksi variabel terikat.</w:t>
      </w:r>
    </w:p>
    <w:p w14:paraId="4EEF20E9" w14:textId="6C1793ED" w:rsidR="00155E14" w:rsidRDefault="00155E14" w:rsidP="00155E1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 = a + b1X1 + b2X2 + b3X3 + e</w:t>
      </w:r>
    </w:p>
    <w:p w14:paraId="60FDFB4D" w14:textId="77777777" w:rsidR="00B8458E" w:rsidRPr="001C2C07" w:rsidRDefault="00000000" w:rsidP="001C2C07">
      <w:pPr>
        <w:pStyle w:val="NoSpacing"/>
        <w:rPr>
          <w:rFonts w:ascii="Times New Roman" w:hAnsi="Times New Roman" w:cs="Times New Roman"/>
          <w:sz w:val="24"/>
          <w:szCs w:val="24"/>
        </w:rPr>
      </w:pPr>
      <w:r w:rsidRPr="001C2C07">
        <w:rPr>
          <w:rFonts w:ascii="Times New Roman" w:hAnsi="Times New Roman" w:cs="Times New Roman"/>
          <w:sz w:val="24"/>
          <w:szCs w:val="24"/>
        </w:rPr>
        <w:t>Keterangan:</w:t>
      </w:r>
    </w:p>
    <w:p w14:paraId="0A9E96B6" w14:textId="77777777" w:rsidR="00B8458E" w:rsidRPr="001C2C07" w:rsidRDefault="00000000" w:rsidP="001C2C07">
      <w:pPr>
        <w:pStyle w:val="NoSpacing"/>
        <w:rPr>
          <w:rFonts w:ascii="Times New Roman" w:hAnsi="Times New Roman" w:cs="Times New Roman"/>
          <w:sz w:val="24"/>
          <w:szCs w:val="24"/>
        </w:rPr>
      </w:pPr>
      <w:r w:rsidRPr="001C2C07">
        <w:rPr>
          <w:rFonts w:ascii="Times New Roman" w:hAnsi="Times New Roman" w:cs="Times New Roman"/>
          <w:sz w:val="24"/>
          <w:szCs w:val="24"/>
        </w:rPr>
        <w:t>Y</w:t>
      </w:r>
      <w:r w:rsidRPr="001C2C07">
        <w:rPr>
          <w:rFonts w:ascii="Times New Roman" w:hAnsi="Times New Roman" w:cs="Times New Roman"/>
          <w:sz w:val="24"/>
          <w:szCs w:val="24"/>
        </w:rPr>
        <w:tab/>
      </w:r>
      <w:r w:rsidRPr="001C2C07">
        <w:rPr>
          <w:rFonts w:ascii="Times New Roman" w:hAnsi="Times New Roman" w:cs="Times New Roman"/>
          <w:sz w:val="24"/>
          <w:szCs w:val="24"/>
        </w:rPr>
        <w:tab/>
        <w:t>: Kepuasan pelanggan</w:t>
      </w:r>
    </w:p>
    <w:p w14:paraId="01088083" w14:textId="77777777" w:rsidR="00B8458E" w:rsidRPr="001C2C07" w:rsidRDefault="00000000" w:rsidP="001C2C07">
      <w:pPr>
        <w:pStyle w:val="NoSpacing"/>
        <w:rPr>
          <w:rFonts w:ascii="Times New Roman" w:hAnsi="Times New Roman" w:cs="Times New Roman"/>
          <w:sz w:val="24"/>
          <w:szCs w:val="24"/>
        </w:rPr>
      </w:pPr>
      <w:r w:rsidRPr="001C2C07">
        <w:rPr>
          <w:rFonts w:ascii="Times New Roman" w:hAnsi="Times New Roman" w:cs="Times New Roman"/>
          <w:sz w:val="24"/>
          <w:szCs w:val="24"/>
        </w:rPr>
        <w:t>a</w:t>
      </w:r>
      <w:r w:rsidRPr="001C2C07">
        <w:rPr>
          <w:rFonts w:ascii="Times New Roman" w:hAnsi="Times New Roman" w:cs="Times New Roman"/>
          <w:sz w:val="24"/>
          <w:szCs w:val="24"/>
        </w:rPr>
        <w:tab/>
      </w:r>
      <w:r w:rsidRPr="001C2C07">
        <w:rPr>
          <w:rFonts w:ascii="Times New Roman" w:hAnsi="Times New Roman" w:cs="Times New Roman"/>
          <w:sz w:val="24"/>
          <w:szCs w:val="24"/>
        </w:rPr>
        <w:tab/>
        <w:t>: Konstanta</w:t>
      </w:r>
    </w:p>
    <w:p w14:paraId="3E36E480" w14:textId="77777777" w:rsidR="00B8458E" w:rsidRPr="001C2C07" w:rsidRDefault="00000000" w:rsidP="001C2C07">
      <w:pPr>
        <w:pStyle w:val="NoSpacing"/>
        <w:rPr>
          <w:rFonts w:ascii="Times New Roman" w:hAnsi="Times New Roman" w:cs="Times New Roman"/>
          <w:sz w:val="24"/>
          <w:szCs w:val="24"/>
        </w:rPr>
      </w:pPr>
      <w:r w:rsidRPr="001C2C07">
        <w:rPr>
          <w:rFonts w:ascii="Times New Roman" w:hAnsi="Times New Roman" w:cs="Times New Roman"/>
          <w:sz w:val="24"/>
          <w:szCs w:val="24"/>
        </w:rPr>
        <w:t>X1</w:t>
      </w:r>
      <w:r w:rsidRPr="001C2C07">
        <w:rPr>
          <w:rFonts w:ascii="Times New Roman" w:hAnsi="Times New Roman" w:cs="Times New Roman"/>
          <w:sz w:val="24"/>
          <w:szCs w:val="24"/>
        </w:rPr>
        <w:tab/>
      </w:r>
      <w:r w:rsidRPr="001C2C07">
        <w:rPr>
          <w:rFonts w:ascii="Times New Roman" w:hAnsi="Times New Roman" w:cs="Times New Roman"/>
          <w:sz w:val="24"/>
          <w:szCs w:val="24"/>
        </w:rPr>
        <w:tab/>
        <w:t>: Harga</w:t>
      </w:r>
    </w:p>
    <w:p w14:paraId="5AE8E435" w14:textId="70849936" w:rsidR="00B8458E" w:rsidRPr="001C2C07" w:rsidRDefault="00000000" w:rsidP="001C2C07">
      <w:pPr>
        <w:pStyle w:val="NoSpacing"/>
        <w:rPr>
          <w:rFonts w:ascii="Times New Roman" w:hAnsi="Times New Roman" w:cs="Times New Roman"/>
          <w:sz w:val="24"/>
          <w:szCs w:val="24"/>
        </w:rPr>
      </w:pPr>
      <w:r w:rsidRPr="001C2C07">
        <w:rPr>
          <w:rFonts w:ascii="Times New Roman" w:hAnsi="Times New Roman" w:cs="Times New Roman"/>
          <w:sz w:val="24"/>
          <w:szCs w:val="24"/>
        </w:rPr>
        <w:t xml:space="preserve">X2 </w:t>
      </w:r>
      <w:r w:rsidRPr="001C2C07">
        <w:rPr>
          <w:rFonts w:ascii="Times New Roman" w:hAnsi="Times New Roman" w:cs="Times New Roman"/>
          <w:sz w:val="24"/>
          <w:szCs w:val="24"/>
        </w:rPr>
        <w:tab/>
      </w:r>
      <w:r w:rsidRPr="001C2C07">
        <w:rPr>
          <w:rFonts w:ascii="Times New Roman" w:hAnsi="Times New Roman" w:cs="Times New Roman"/>
          <w:sz w:val="24"/>
          <w:szCs w:val="24"/>
        </w:rPr>
        <w:tab/>
        <w:t>: Promosi</w:t>
      </w:r>
    </w:p>
    <w:p w14:paraId="3387A52A" w14:textId="77777777" w:rsidR="00B8458E" w:rsidRPr="001C2C07" w:rsidRDefault="00000000" w:rsidP="001C2C07">
      <w:pPr>
        <w:pStyle w:val="NoSpacing"/>
        <w:rPr>
          <w:rFonts w:ascii="Times New Roman" w:hAnsi="Times New Roman" w:cs="Times New Roman"/>
          <w:i/>
          <w:sz w:val="24"/>
          <w:szCs w:val="24"/>
        </w:rPr>
      </w:pPr>
      <w:r w:rsidRPr="001C2C07">
        <w:rPr>
          <w:rFonts w:ascii="Times New Roman" w:hAnsi="Times New Roman" w:cs="Times New Roman"/>
          <w:sz w:val="24"/>
          <w:szCs w:val="24"/>
        </w:rPr>
        <w:t xml:space="preserve">X3 </w:t>
      </w:r>
      <w:r w:rsidRPr="001C2C07">
        <w:rPr>
          <w:rFonts w:ascii="Times New Roman" w:hAnsi="Times New Roman" w:cs="Times New Roman"/>
          <w:sz w:val="24"/>
          <w:szCs w:val="24"/>
        </w:rPr>
        <w:tab/>
      </w:r>
      <w:r w:rsidRPr="001C2C07">
        <w:rPr>
          <w:rFonts w:ascii="Times New Roman" w:hAnsi="Times New Roman" w:cs="Times New Roman"/>
          <w:sz w:val="24"/>
          <w:szCs w:val="24"/>
        </w:rPr>
        <w:tab/>
        <w:t xml:space="preserve">: </w:t>
      </w:r>
      <w:r w:rsidRPr="001C2C07">
        <w:rPr>
          <w:rFonts w:ascii="Times New Roman" w:hAnsi="Times New Roman" w:cs="Times New Roman"/>
          <w:i/>
          <w:sz w:val="24"/>
          <w:szCs w:val="24"/>
        </w:rPr>
        <w:t>Word of mouth</w:t>
      </w:r>
    </w:p>
    <w:p w14:paraId="75D802EA" w14:textId="77777777" w:rsidR="00B8458E" w:rsidRPr="001C2C07" w:rsidRDefault="00000000" w:rsidP="001C2C07">
      <w:pPr>
        <w:pStyle w:val="NoSpacing"/>
        <w:rPr>
          <w:rFonts w:ascii="Times New Roman" w:hAnsi="Times New Roman" w:cs="Times New Roman"/>
          <w:sz w:val="24"/>
          <w:szCs w:val="24"/>
        </w:rPr>
      </w:pPr>
      <w:r w:rsidRPr="001C2C07">
        <w:rPr>
          <w:rFonts w:ascii="Times New Roman" w:hAnsi="Times New Roman" w:cs="Times New Roman"/>
          <w:sz w:val="24"/>
          <w:szCs w:val="24"/>
        </w:rPr>
        <w:t>b1, b2, b3</w:t>
      </w:r>
      <w:r w:rsidRPr="001C2C07">
        <w:rPr>
          <w:rFonts w:ascii="Times New Roman" w:hAnsi="Times New Roman" w:cs="Times New Roman"/>
          <w:sz w:val="24"/>
          <w:szCs w:val="24"/>
        </w:rPr>
        <w:tab/>
        <w:t>: Koefisien regresi untuk variabel independen</w:t>
      </w:r>
    </w:p>
    <w:p w14:paraId="7AF4AFDC" w14:textId="77777777" w:rsidR="00B8458E" w:rsidRPr="001C2C07" w:rsidRDefault="00000000" w:rsidP="001C2C07">
      <w:pPr>
        <w:pStyle w:val="NoSpacing"/>
        <w:rPr>
          <w:rFonts w:ascii="Times New Roman" w:hAnsi="Times New Roman" w:cs="Times New Roman"/>
          <w:sz w:val="24"/>
          <w:szCs w:val="24"/>
        </w:rPr>
      </w:pPr>
      <w:r w:rsidRPr="001C2C07">
        <w:rPr>
          <w:rFonts w:ascii="Times New Roman" w:hAnsi="Times New Roman" w:cs="Times New Roman"/>
          <w:sz w:val="24"/>
          <w:szCs w:val="24"/>
        </w:rPr>
        <w:t xml:space="preserve">e </w:t>
      </w:r>
      <w:r w:rsidRPr="001C2C07">
        <w:rPr>
          <w:rFonts w:ascii="Times New Roman" w:hAnsi="Times New Roman" w:cs="Times New Roman"/>
          <w:sz w:val="24"/>
          <w:szCs w:val="24"/>
        </w:rPr>
        <w:tab/>
      </w:r>
      <w:r w:rsidRPr="001C2C07">
        <w:rPr>
          <w:rFonts w:ascii="Times New Roman" w:hAnsi="Times New Roman" w:cs="Times New Roman"/>
          <w:sz w:val="24"/>
          <w:szCs w:val="24"/>
        </w:rPr>
        <w:tab/>
        <w:t>: error (tingkat toleransi kesalahan)</w:t>
      </w:r>
    </w:p>
    <w:p w14:paraId="180B77A5" w14:textId="77777777" w:rsidR="00B8458E" w:rsidRPr="001C2C07" w:rsidRDefault="00B8458E" w:rsidP="001C2C07">
      <w:pPr>
        <w:pStyle w:val="NoSpacing"/>
        <w:rPr>
          <w:rFonts w:ascii="Times New Roman" w:hAnsi="Times New Roman" w:cs="Times New Roman"/>
          <w:sz w:val="24"/>
          <w:szCs w:val="24"/>
        </w:rPr>
      </w:pPr>
    </w:p>
    <w:p w14:paraId="0AF9BE00"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Uji t (Parsial)</w:t>
      </w:r>
    </w:p>
    <w:p w14:paraId="29FABD4C" w14:textId="77777777" w:rsidR="00B8458E" w:rsidRPr="008A10F4"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Uji t bertujuan untuk menguji hipotesis pengaruh antara dua variabel atau lebih terhadap variabel terikat. Hipotesis diterima jika nilai signifikan lebih besar dari 0,05 dan koefisien regresi searah dengan </w:t>
      </w:r>
      <w:r w:rsidRPr="008A10F4">
        <w:rPr>
          <w:rFonts w:ascii="Times New Roman" w:eastAsia="Times New Roman" w:hAnsi="Times New Roman" w:cs="Times New Roman"/>
          <w:sz w:val="24"/>
          <w:szCs w:val="24"/>
        </w:rPr>
        <w:t>hipotesis (Sugiyono, 2014).</w:t>
      </w:r>
    </w:p>
    <w:p w14:paraId="2C131265" w14:textId="77777777" w:rsidR="00042342" w:rsidRDefault="00042342">
      <w:pPr>
        <w:spacing w:line="240" w:lineRule="auto"/>
        <w:jc w:val="both"/>
        <w:rPr>
          <w:rFonts w:ascii="Times New Roman" w:eastAsia="Times New Roman" w:hAnsi="Times New Roman" w:cs="Times New Roman"/>
          <w:b/>
          <w:sz w:val="24"/>
          <w:szCs w:val="24"/>
        </w:rPr>
      </w:pPr>
    </w:p>
    <w:p w14:paraId="22AC5817" w14:textId="5BECF22A" w:rsidR="00B8458E" w:rsidRPr="008A10F4" w:rsidRDefault="00000000">
      <w:pPr>
        <w:spacing w:line="240" w:lineRule="auto"/>
        <w:jc w:val="both"/>
        <w:rPr>
          <w:rFonts w:ascii="Times New Roman" w:eastAsia="Times New Roman" w:hAnsi="Times New Roman" w:cs="Times New Roman"/>
          <w:sz w:val="24"/>
          <w:szCs w:val="24"/>
        </w:rPr>
      </w:pPr>
      <w:r w:rsidRPr="008A10F4">
        <w:rPr>
          <w:rFonts w:ascii="Times New Roman" w:eastAsia="Times New Roman" w:hAnsi="Times New Roman" w:cs="Times New Roman"/>
          <w:b/>
          <w:sz w:val="24"/>
          <w:szCs w:val="24"/>
        </w:rPr>
        <w:t xml:space="preserve">Uji Koefisien Determinasi </w:t>
      </w:r>
    </w:p>
    <w:p w14:paraId="48BC2553" w14:textId="77777777" w:rsidR="00B8458E" w:rsidRDefault="00000000">
      <w:pPr>
        <w:spacing w:line="240" w:lineRule="auto"/>
        <w:jc w:val="both"/>
        <w:rPr>
          <w:rFonts w:ascii="Times New Roman" w:eastAsia="Times New Roman" w:hAnsi="Times New Roman" w:cs="Times New Roman"/>
          <w:sz w:val="24"/>
          <w:szCs w:val="24"/>
        </w:rPr>
      </w:pPr>
      <w:r w:rsidRPr="008A10F4">
        <w:rPr>
          <w:rFonts w:ascii="Times New Roman" w:eastAsia="Times New Roman" w:hAnsi="Times New Roman" w:cs="Times New Roman"/>
          <w:sz w:val="24"/>
          <w:szCs w:val="24"/>
        </w:rPr>
        <w:tab/>
        <w:t>Koefisien determinasi bertujuan untuk mengukur seberapa jauh kemampuan semua variabel bebas dalam menjelaskan variasi variabel dependen (Ghozali, 2012). Menurut Sugiyono (2011) rumus untuk</w:t>
      </w:r>
      <w:r>
        <w:rPr>
          <w:rFonts w:ascii="Times New Roman" w:eastAsia="Times New Roman" w:hAnsi="Times New Roman" w:cs="Times New Roman"/>
          <w:sz w:val="24"/>
          <w:szCs w:val="24"/>
        </w:rPr>
        <w:t xml:space="preserve"> mengukur koefisien determinasi, sebagai berikut:</w:t>
      </w:r>
    </w:p>
    <w:p w14:paraId="2045F2B9" w14:textId="7B7B9CF4" w:rsidR="00155E14" w:rsidRDefault="00155E14" w:rsidP="00155E1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Kd = r² × 100%</w:t>
      </w:r>
    </w:p>
    <w:p w14:paraId="51FA972D"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Keterangan:</w:t>
      </w:r>
    </w:p>
    <w:p w14:paraId="15868D1D"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r>
        <w:rPr>
          <w:rFonts w:ascii="Times New Roman" w:eastAsia="Times New Roman" w:hAnsi="Times New Roman" w:cs="Times New Roman"/>
          <w:sz w:val="24"/>
          <w:szCs w:val="24"/>
        </w:rPr>
        <w:tab/>
        <w:t>: Koefisien kolerasi</w:t>
      </w:r>
    </w:p>
    <w:p w14:paraId="65E05D5C"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Kd </w:t>
      </w:r>
      <w:r>
        <w:rPr>
          <w:rFonts w:ascii="Times New Roman" w:eastAsia="Times New Roman" w:hAnsi="Times New Roman" w:cs="Times New Roman"/>
          <w:sz w:val="24"/>
          <w:szCs w:val="24"/>
        </w:rPr>
        <w:tab/>
        <w:t>: Koefisien determinasi</w:t>
      </w:r>
    </w:p>
    <w:p w14:paraId="7BB2AAEB" w14:textId="77777777" w:rsidR="00042342" w:rsidRDefault="00042342">
      <w:pPr>
        <w:spacing w:line="240" w:lineRule="auto"/>
        <w:jc w:val="both"/>
        <w:rPr>
          <w:rFonts w:ascii="Times New Roman" w:eastAsia="Times New Roman" w:hAnsi="Times New Roman" w:cs="Times New Roman"/>
          <w:sz w:val="24"/>
          <w:szCs w:val="24"/>
        </w:rPr>
      </w:pPr>
    </w:p>
    <w:p w14:paraId="717F61B1"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HASIL DAN PEMBAHASAN</w:t>
      </w:r>
    </w:p>
    <w:p w14:paraId="3ED3BEB5"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HASIL</w:t>
      </w:r>
    </w:p>
    <w:p w14:paraId="5C4805E3"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Deskripsi Responden</w:t>
      </w:r>
    </w:p>
    <w:p w14:paraId="5216B107" w14:textId="77777777" w:rsidR="00B8458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Tabel 1. Deskripsi Responden</w:t>
      </w:r>
    </w:p>
    <w:sdt>
      <w:sdtPr>
        <w:tag w:val="goog_rdk_1"/>
        <w:id w:val="-1052153820"/>
        <w:lock w:val="contentLocked"/>
      </w:sdtPr>
      <w:sdtContent>
        <w:tbl>
          <w:tblPr>
            <w:tblStyle w:val="a2"/>
            <w:tblW w:w="82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69"/>
            <w:gridCol w:w="2068"/>
            <w:gridCol w:w="2068"/>
            <w:gridCol w:w="2068"/>
          </w:tblGrid>
          <w:tr w:rsidR="00B8458E" w14:paraId="7B4D8B0F" w14:textId="77777777">
            <w:tc>
              <w:tcPr>
                <w:tcW w:w="2068" w:type="dxa"/>
                <w:tcBorders>
                  <w:left w:val="nil"/>
                  <w:right w:val="nil"/>
                </w:tcBorders>
                <w:shd w:val="clear" w:color="auto" w:fill="auto"/>
                <w:tcMar>
                  <w:top w:w="100" w:type="dxa"/>
                  <w:left w:w="100" w:type="dxa"/>
                  <w:bottom w:w="100" w:type="dxa"/>
                  <w:right w:w="100" w:type="dxa"/>
                </w:tcMar>
              </w:tcPr>
              <w:p w14:paraId="4B923208"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Karakteristik</w:t>
                </w:r>
              </w:p>
            </w:tc>
            <w:tc>
              <w:tcPr>
                <w:tcW w:w="2068" w:type="dxa"/>
                <w:tcBorders>
                  <w:left w:val="nil"/>
                  <w:right w:val="nil"/>
                </w:tcBorders>
                <w:shd w:val="clear" w:color="auto" w:fill="auto"/>
                <w:tcMar>
                  <w:top w:w="100" w:type="dxa"/>
                  <w:left w:w="100" w:type="dxa"/>
                  <w:bottom w:w="100" w:type="dxa"/>
                  <w:right w:w="100" w:type="dxa"/>
                </w:tcMar>
              </w:tcPr>
              <w:p w14:paraId="42964A9A"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Kategori</w:t>
                </w:r>
              </w:p>
            </w:tc>
            <w:tc>
              <w:tcPr>
                <w:tcW w:w="2068" w:type="dxa"/>
                <w:tcBorders>
                  <w:left w:val="nil"/>
                  <w:right w:val="nil"/>
                </w:tcBorders>
                <w:shd w:val="clear" w:color="auto" w:fill="auto"/>
                <w:tcMar>
                  <w:top w:w="100" w:type="dxa"/>
                  <w:left w:w="100" w:type="dxa"/>
                  <w:bottom w:w="100" w:type="dxa"/>
                  <w:right w:w="100" w:type="dxa"/>
                </w:tcMar>
              </w:tcPr>
              <w:p w14:paraId="1AB8CCCA"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Jumlah</w:t>
                </w:r>
              </w:p>
            </w:tc>
            <w:tc>
              <w:tcPr>
                <w:tcW w:w="2068" w:type="dxa"/>
                <w:tcBorders>
                  <w:left w:val="nil"/>
                  <w:right w:val="nil"/>
                </w:tcBorders>
                <w:shd w:val="clear" w:color="auto" w:fill="auto"/>
                <w:tcMar>
                  <w:top w:w="100" w:type="dxa"/>
                  <w:left w:w="100" w:type="dxa"/>
                  <w:bottom w:w="100" w:type="dxa"/>
                  <w:right w:w="100" w:type="dxa"/>
                </w:tcMar>
              </w:tcPr>
              <w:p w14:paraId="3E9528DD"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Persentase (%)</w:t>
                </w:r>
              </w:p>
            </w:tc>
          </w:tr>
          <w:tr w:rsidR="00B8458E" w14:paraId="3B42F5A4" w14:textId="77777777">
            <w:tc>
              <w:tcPr>
                <w:tcW w:w="2068" w:type="dxa"/>
                <w:tcBorders>
                  <w:left w:val="nil"/>
                  <w:right w:val="nil"/>
                </w:tcBorders>
                <w:shd w:val="clear" w:color="auto" w:fill="auto"/>
                <w:tcMar>
                  <w:top w:w="100" w:type="dxa"/>
                  <w:left w:w="100" w:type="dxa"/>
                  <w:bottom w:w="100" w:type="dxa"/>
                  <w:right w:w="100" w:type="dxa"/>
                </w:tcMar>
              </w:tcPr>
              <w:p w14:paraId="68DCCA6A"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Jenis Kelamin</w:t>
                </w:r>
              </w:p>
            </w:tc>
            <w:tc>
              <w:tcPr>
                <w:tcW w:w="2068" w:type="dxa"/>
                <w:tcBorders>
                  <w:left w:val="nil"/>
                  <w:right w:val="nil"/>
                </w:tcBorders>
                <w:shd w:val="clear" w:color="auto" w:fill="auto"/>
                <w:tcMar>
                  <w:top w:w="100" w:type="dxa"/>
                  <w:left w:w="100" w:type="dxa"/>
                  <w:bottom w:w="100" w:type="dxa"/>
                  <w:right w:w="100" w:type="dxa"/>
                </w:tcMar>
              </w:tcPr>
              <w:p w14:paraId="794E2A08"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Laki-laki</w:t>
                </w:r>
              </w:p>
              <w:p w14:paraId="46AF79D4"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Perempuan</w:t>
                </w:r>
              </w:p>
            </w:tc>
            <w:tc>
              <w:tcPr>
                <w:tcW w:w="2068" w:type="dxa"/>
                <w:tcBorders>
                  <w:left w:val="nil"/>
                  <w:right w:val="nil"/>
                </w:tcBorders>
                <w:shd w:val="clear" w:color="auto" w:fill="auto"/>
                <w:tcMar>
                  <w:top w:w="100" w:type="dxa"/>
                  <w:left w:w="100" w:type="dxa"/>
                  <w:bottom w:w="100" w:type="dxa"/>
                  <w:right w:w="100" w:type="dxa"/>
                </w:tcMar>
              </w:tcPr>
              <w:p w14:paraId="54E19CD8"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p w14:paraId="6E4AFAB5"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p>
            </w:tc>
            <w:tc>
              <w:tcPr>
                <w:tcW w:w="2068" w:type="dxa"/>
                <w:tcBorders>
                  <w:left w:val="nil"/>
                  <w:right w:val="nil"/>
                </w:tcBorders>
                <w:shd w:val="clear" w:color="auto" w:fill="auto"/>
                <w:tcMar>
                  <w:top w:w="100" w:type="dxa"/>
                  <w:left w:w="100" w:type="dxa"/>
                  <w:bottom w:w="100" w:type="dxa"/>
                  <w:right w:w="100" w:type="dxa"/>
                </w:tcMar>
              </w:tcPr>
              <w:p w14:paraId="4D80F5B4"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w:t>
                </w:r>
              </w:p>
              <w:p w14:paraId="675ECF48"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89,2%</w:t>
                </w:r>
              </w:p>
            </w:tc>
          </w:tr>
          <w:tr w:rsidR="00B8458E" w14:paraId="4DF40DF8" w14:textId="77777777">
            <w:tc>
              <w:tcPr>
                <w:tcW w:w="2068" w:type="dxa"/>
                <w:tcBorders>
                  <w:left w:val="nil"/>
                  <w:right w:val="nil"/>
                </w:tcBorders>
                <w:shd w:val="clear" w:color="auto" w:fill="auto"/>
                <w:tcMar>
                  <w:top w:w="100" w:type="dxa"/>
                  <w:left w:w="100" w:type="dxa"/>
                  <w:bottom w:w="100" w:type="dxa"/>
                  <w:right w:w="100" w:type="dxa"/>
                </w:tcMar>
              </w:tcPr>
              <w:p w14:paraId="12D6716B"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Usia</w:t>
                </w:r>
              </w:p>
            </w:tc>
            <w:tc>
              <w:tcPr>
                <w:tcW w:w="2068" w:type="dxa"/>
                <w:tcBorders>
                  <w:left w:val="nil"/>
                  <w:right w:val="nil"/>
                </w:tcBorders>
                <w:shd w:val="clear" w:color="auto" w:fill="auto"/>
                <w:tcMar>
                  <w:top w:w="100" w:type="dxa"/>
                  <w:left w:w="100" w:type="dxa"/>
                  <w:bottom w:w="100" w:type="dxa"/>
                  <w:right w:w="100" w:type="dxa"/>
                </w:tcMar>
              </w:tcPr>
              <w:p w14:paraId="47C9CB5F"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17-24 tahun</w:t>
                </w:r>
              </w:p>
              <w:p w14:paraId="238BC984"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25-29 tahun</w:t>
                </w:r>
              </w:p>
              <w:p w14:paraId="44BE83CD"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&gt; 30 tahun</w:t>
                </w:r>
              </w:p>
            </w:tc>
            <w:tc>
              <w:tcPr>
                <w:tcW w:w="2068" w:type="dxa"/>
                <w:tcBorders>
                  <w:left w:val="nil"/>
                  <w:right w:val="nil"/>
                </w:tcBorders>
                <w:shd w:val="clear" w:color="auto" w:fill="auto"/>
                <w:tcMar>
                  <w:top w:w="100" w:type="dxa"/>
                  <w:left w:w="100" w:type="dxa"/>
                  <w:bottom w:w="100" w:type="dxa"/>
                  <w:right w:w="100" w:type="dxa"/>
                </w:tcMar>
              </w:tcPr>
              <w:p w14:paraId="5BD327D0"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89</w:t>
                </w:r>
              </w:p>
              <w:p w14:paraId="4EAB3652"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p w14:paraId="194FC6E0"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068" w:type="dxa"/>
                <w:tcBorders>
                  <w:left w:val="nil"/>
                  <w:right w:val="nil"/>
                </w:tcBorders>
                <w:shd w:val="clear" w:color="auto" w:fill="auto"/>
                <w:tcMar>
                  <w:top w:w="100" w:type="dxa"/>
                  <w:left w:w="100" w:type="dxa"/>
                  <w:bottom w:w="100" w:type="dxa"/>
                  <w:right w:w="100" w:type="dxa"/>
                </w:tcMar>
              </w:tcPr>
              <w:p w14:paraId="248D461C"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87,2%</w:t>
                </w:r>
              </w:p>
              <w:p w14:paraId="5AC765A1"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p w14:paraId="2E92B9F1"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tc>
          </w:tr>
        </w:tbl>
      </w:sdtContent>
    </w:sdt>
    <w:p w14:paraId="26C8BE82"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Sumber : Data primer diolah peneliti, 2024</w:t>
      </w:r>
    </w:p>
    <w:p w14:paraId="37B20FB1" w14:textId="4510D816" w:rsidR="00042342" w:rsidRDefault="00000000" w:rsidP="00042342">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Berdasarkan tabel di atas dapat disimpulkan bahwa, jenis kelamin responden paling banyak dalam penelitian ini adalah perempuan dengan jumlah 91 dari 102 responden dan usia paling banyak yaitu usia 17-24 tahun dengan jumlah 89 dari 102 responden.</w:t>
      </w:r>
    </w:p>
    <w:p w14:paraId="25EF34ED" w14:textId="77777777" w:rsidR="00042342" w:rsidRDefault="00042342">
      <w:pPr>
        <w:spacing w:line="240" w:lineRule="auto"/>
        <w:jc w:val="both"/>
        <w:rPr>
          <w:rFonts w:ascii="Times New Roman" w:eastAsia="Times New Roman" w:hAnsi="Times New Roman" w:cs="Times New Roman"/>
          <w:b/>
          <w:sz w:val="24"/>
          <w:szCs w:val="24"/>
        </w:rPr>
      </w:pPr>
    </w:p>
    <w:p w14:paraId="1DF338AE" w14:textId="323E953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Uji Validitas dan Reliabilitas</w:t>
      </w:r>
    </w:p>
    <w:p w14:paraId="16D22150" w14:textId="727EF8EB"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Uji Validitas</w:t>
      </w:r>
    </w:p>
    <w:p w14:paraId="1654B316" w14:textId="77777777" w:rsidR="00B8458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Tabel 2. Hasil Uji Validitas</w:t>
      </w:r>
    </w:p>
    <w:tbl>
      <w:tblPr>
        <w:tblStyle w:val="a3"/>
        <w:tblW w:w="8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60"/>
        <w:gridCol w:w="2595"/>
        <w:gridCol w:w="1215"/>
        <w:gridCol w:w="1650"/>
      </w:tblGrid>
      <w:tr w:rsidR="00B8458E" w14:paraId="24930C95" w14:textId="77777777">
        <w:tc>
          <w:tcPr>
            <w:tcW w:w="2760" w:type="dxa"/>
            <w:tcBorders>
              <w:left w:val="nil"/>
              <w:right w:val="nil"/>
            </w:tcBorders>
            <w:shd w:val="clear" w:color="auto" w:fill="auto"/>
            <w:tcMar>
              <w:top w:w="100" w:type="dxa"/>
              <w:left w:w="100" w:type="dxa"/>
              <w:bottom w:w="100" w:type="dxa"/>
              <w:right w:w="100" w:type="dxa"/>
            </w:tcMar>
          </w:tcPr>
          <w:p w14:paraId="4A670F3C" w14:textId="7331D56C"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Variabel</w:t>
            </w:r>
          </w:p>
        </w:tc>
        <w:tc>
          <w:tcPr>
            <w:tcW w:w="2595" w:type="dxa"/>
            <w:tcBorders>
              <w:left w:val="nil"/>
              <w:right w:val="nil"/>
            </w:tcBorders>
            <w:shd w:val="clear" w:color="auto" w:fill="auto"/>
            <w:tcMar>
              <w:top w:w="100" w:type="dxa"/>
              <w:left w:w="100" w:type="dxa"/>
              <w:bottom w:w="100" w:type="dxa"/>
              <w:right w:w="100" w:type="dxa"/>
            </w:tcMar>
          </w:tcPr>
          <w:p w14:paraId="6EC04C22"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Pearson Correlation</w:t>
            </w:r>
          </w:p>
        </w:tc>
        <w:tc>
          <w:tcPr>
            <w:tcW w:w="1215" w:type="dxa"/>
            <w:tcBorders>
              <w:left w:val="nil"/>
              <w:right w:val="nil"/>
            </w:tcBorders>
            <w:shd w:val="clear" w:color="auto" w:fill="auto"/>
            <w:tcMar>
              <w:top w:w="100" w:type="dxa"/>
              <w:left w:w="100" w:type="dxa"/>
              <w:bottom w:w="100" w:type="dxa"/>
              <w:right w:w="100" w:type="dxa"/>
            </w:tcMar>
          </w:tcPr>
          <w:p w14:paraId="62359E4C"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Sig.</w:t>
            </w:r>
          </w:p>
        </w:tc>
        <w:tc>
          <w:tcPr>
            <w:tcW w:w="1650" w:type="dxa"/>
            <w:tcBorders>
              <w:left w:val="nil"/>
              <w:right w:val="nil"/>
            </w:tcBorders>
            <w:shd w:val="clear" w:color="auto" w:fill="auto"/>
            <w:tcMar>
              <w:top w:w="100" w:type="dxa"/>
              <w:left w:w="100" w:type="dxa"/>
              <w:bottom w:w="100" w:type="dxa"/>
              <w:right w:w="100" w:type="dxa"/>
            </w:tcMar>
          </w:tcPr>
          <w:p w14:paraId="3E06C3D1"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B8458E" w14:paraId="698FB5CF" w14:textId="77777777">
        <w:tc>
          <w:tcPr>
            <w:tcW w:w="2760" w:type="dxa"/>
            <w:tcBorders>
              <w:left w:val="nil"/>
              <w:right w:val="nil"/>
            </w:tcBorders>
            <w:shd w:val="clear" w:color="auto" w:fill="auto"/>
            <w:tcMar>
              <w:top w:w="100" w:type="dxa"/>
              <w:left w:w="100" w:type="dxa"/>
              <w:bottom w:w="100" w:type="dxa"/>
              <w:right w:w="100" w:type="dxa"/>
            </w:tcMar>
          </w:tcPr>
          <w:p w14:paraId="385679EF"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Harga (X1)</w:t>
            </w:r>
          </w:p>
          <w:p w14:paraId="68909C70"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X1.1</w:t>
            </w:r>
          </w:p>
          <w:p w14:paraId="0ECE73FE"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X1.2</w:t>
            </w:r>
          </w:p>
          <w:p w14:paraId="2144A20E"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X1.3</w:t>
            </w:r>
          </w:p>
          <w:p w14:paraId="6109B133"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X1.4</w:t>
            </w:r>
          </w:p>
          <w:p w14:paraId="4BDFE19F"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X1.5</w:t>
            </w:r>
          </w:p>
        </w:tc>
        <w:tc>
          <w:tcPr>
            <w:tcW w:w="2595" w:type="dxa"/>
            <w:tcBorders>
              <w:left w:val="nil"/>
              <w:right w:val="nil"/>
            </w:tcBorders>
            <w:shd w:val="clear" w:color="auto" w:fill="auto"/>
            <w:tcMar>
              <w:top w:w="100" w:type="dxa"/>
              <w:left w:w="100" w:type="dxa"/>
              <w:bottom w:w="100" w:type="dxa"/>
              <w:right w:w="100" w:type="dxa"/>
            </w:tcMar>
          </w:tcPr>
          <w:p w14:paraId="66DF6069"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22827935"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0,719</w:t>
            </w:r>
          </w:p>
          <w:p w14:paraId="0270B0A9"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0,663</w:t>
            </w:r>
          </w:p>
          <w:p w14:paraId="38360508"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0,761</w:t>
            </w:r>
          </w:p>
          <w:p w14:paraId="0B6BE23F"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0,790</w:t>
            </w:r>
          </w:p>
          <w:p w14:paraId="44D3494D"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0,757</w:t>
            </w:r>
          </w:p>
        </w:tc>
        <w:tc>
          <w:tcPr>
            <w:tcW w:w="1215" w:type="dxa"/>
            <w:tcBorders>
              <w:left w:val="nil"/>
              <w:right w:val="nil"/>
            </w:tcBorders>
            <w:shd w:val="clear" w:color="auto" w:fill="auto"/>
            <w:tcMar>
              <w:top w:w="100" w:type="dxa"/>
              <w:left w:w="100" w:type="dxa"/>
              <w:bottom w:w="100" w:type="dxa"/>
              <w:right w:w="100" w:type="dxa"/>
            </w:tcMar>
          </w:tcPr>
          <w:p w14:paraId="78AFF493"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114690EF"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5B32D918"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48BF575E"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6F878F55"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3E929615"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tc>
        <w:tc>
          <w:tcPr>
            <w:tcW w:w="1650" w:type="dxa"/>
            <w:tcBorders>
              <w:left w:val="nil"/>
              <w:right w:val="nil"/>
            </w:tcBorders>
            <w:shd w:val="clear" w:color="auto" w:fill="auto"/>
            <w:tcMar>
              <w:top w:w="100" w:type="dxa"/>
              <w:left w:w="100" w:type="dxa"/>
              <w:bottom w:w="100" w:type="dxa"/>
              <w:right w:w="100" w:type="dxa"/>
            </w:tcMar>
          </w:tcPr>
          <w:p w14:paraId="1894742E"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1239C64E"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4D795DA6"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440A95CD"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6521B3E9"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58FFD4B3"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8458E" w14:paraId="5EB2A526" w14:textId="77777777">
        <w:tc>
          <w:tcPr>
            <w:tcW w:w="2760" w:type="dxa"/>
            <w:tcBorders>
              <w:left w:val="nil"/>
              <w:right w:val="nil"/>
            </w:tcBorders>
            <w:shd w:val="clear" w:color="auto" w:fill="auto"/>
            <w:tcMar>
              <w:top w:w="100" w:type="dxa"/>
              <w:left w:w="100" w:type="dxa"/>
              <w:bottom w:w="100" w:type="dxa"/>
              <w:right w:w="100" w:type="dxa"/>
            </w:tcMar>
          </w:tcPr>
          <w:p w14:paraId="493EBDC9" w14:textId="4F6C3C2B"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Promosi (X2)</w:t>
            </w:r>
          </w:p>
          <w:p w14:paraId="07039DF7"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X2.1</w:t>
            </w:r>
          </w:p>
          <w:p w14:paraId="30CFCD52"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X2.2</w:t>
            </w:r>
          </w:p>
          <w:p w14:paraId="2F048C4C"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X2.3</w:t>
            </w:r>
          </w:p>
          <w:p w14:paraId="5C86FA5A"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X2.4</w:t>
            </w:r>
          </w:p>
          <w:p w14:paraId="413F381F"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X2.5</w:t>
            </w:r>
          </w:p>
        </w:tc>
        <w:tc>
          <w:tcPr>
            <w:tcW w:w="2595" w:type="dxa"/>
            <w:tcBorders>
              <w:left w:val="nil"/>
              <w:right w:val="nil"/>
            </w:tcBorders>
            <w:shd w:val="clear" w:color="auto" w:fill="auto"/>
            <w:tcMar>
              <w:top w:w="100" w:type="dxa"/>
              <w:left w:w="100" w:type="dxa"/>
              <w:bottom w:w="100" w:type="dxa"/>
              <w:right w:w="100" w:type="dxa"/>
            </w:tcMar>
          </w:tcPr>
          <w:p w14:paraId="3158C68B" w14:textId="77777777" w:rsidR="00B8458E" w:rsidRDefault="00B8458E">
            <w:pPr>
              <w:widowControl w:val="0"/>
              <w:spacing w:after="0" w:line="240" w:lineRule="auto"/>
              <w:jc w:val="center"/>
              <w:rPr>
                <w:rFonts w:ascii="Times New Roman" w:eastAsia="Times New Roman" w:hAnsi="Times New Roman" w:cs="Times New Roman"/>
                <w:sz w:val="24"/>
                <w:szCs w:val="24"/>
              </w:rPr>
            </w:pPr>
          </w:p>
          <w:p w14:paraId="35C58EB3"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0,720</w:t>
            </w:r>
          </w:p>
          <w:p w14:paraId="77003873"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0,756</w:t>
            </w:r>
          </w:p>
          <w:p w14:paraId="5E82824C"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0,803</w:t>
            </w:r>
          </w:p>
          <w:p w14:paraId="4FCD7473"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0,766</w:t>
            </w:r>
          </w:p>
          <w:p w14:paraId="17F94DA0"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0,668</w:t>
            </w:r>
          </w:p>
        </w:tc>
        <w:tc>
          <w:tcPr>
            <w:tcW w:w="1215" w:type="dxa"/>
            <w:tcBorders>
              <w:left w:val="nil"/>
              <w:right w:val="nil"/>
            </w:tcBorders>
            <w:shd w:val="clear" w:color="auto" w:fill="auto"/>
            <w:tcMar>
              <w:top w:w="100" w:type="dxa"/>
              <w:left w:w="100" w:type="dxa"/>
              <w:bottom w:w="100" w:type="dxa"/>
              <w:right w:w="100" w:type="dxa"/>
            </w:tcMar>
          </w:tcPr>
          <w:p w14:paraId="5223B18A"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E5EE0BC"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58E071D3"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357B8A36"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5F721C4C"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37B471EB"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tc>
        <w:tc>
          <w:tcPr>
            <w:tcW w:w="1650" w:type="dxa"/>
            <w:tcBorders>
              <w:left w:val="nil"/>
              <w:right w:val="nil"/>
            </w:tcBorders>
            <w:shd w:val="clear" w:color="auto" w:fill="auto"/>
            <w:tcMar>
              <w:top w:w="100" w:type="dxa"/>
              <w:left w:w="100" w:type="dxa"/>
              <w:bottom w:w="100" w:type="dxa"/>
              <w:right w:w="100" w:type="dxa"/>
            </w:tcMar>
          </w:tcPr>
          <w:p w14:paraId="208303D6"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D36FCCF"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218D89C3"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4DEABB48"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411F90E6"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730695ED"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8458E" w14:paraId="5EEAA47A" w14:textId="77777777">
        <w:tc>
          <w:tcPr>
            <w:tcW w:w="2760" w:type="dxa"/>
            <w:tcBorders>
              <w:left w:val="nil"/>
              <w:right w:val="nil"/>
            </w:tcBorders>
            <w:shd w:val="clear" w:color="auto" w:fill="auto"/>
            <w:tcMar>
              <w:top w:w="100" w:type="dxa"/>
              <w:left w:w="100" w:type="dxa"/>
              <w:bottom w:w="100" w:type="dxa"/>
              <w:right w:w="100" w:type="dxa"/>
            </w:tcMar>
          </w:tcPr>
          <w:p w14:paraId="06768CFB"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Word of Mouth</w:t>
            </w:r>
            <w:r>
              <w:rPr>
                <w:rFonts w:ascii="Times New Roman" w:eastAsia="Times New Roman" w:hAnsi="Times New Roman" w:cs="Times New Roman"/>
                <w:b/>
                <w:sz w:val="24"/>
                <w:szCs w:val="24"/>
              </w:rPr>
              <w:t xml:space="preserve"> (X3)</w:t>
            </w:r>
          </w:p>
          <w:p w14:paraId="0D0B3B6C"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X3.1</w:t>
            </w:r>
          </w:p>
          <w:p w14:paraId="02F36798"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X3.2</w:t>
            </w:r>
          </w:p>
          <w:p w14:paraId="4ED9DF06"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X3.3</w:t>
            </w:r>
          </w:p>
        </w:tc>
        <w:tc>
          <w:tcPr>
            <w:tcW w:w="2595" w:type="dxa"/>
            <w:tcBorders>
              <w:left w:val="nil"/>
              <w:right w:val="nil"/>
            </w:tcBorders>
            <w:shd w:val="clear" w:color="auto" w:fill="auto"/>
            <w:tcMar>
              <w:top w:w="100" w:type="dxa"/>
              <w:left w:w="100" w:type="dxa"/>
              <w:bottom w:w="100" w:type="dxa"/>
              <w:right w:w="100" w:type="dxa"/>
            </w:tcMar>
          </w:tcPr>
          <w:p w14:paraId="174DDADA"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20D1965E"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0,820</w:t>
            </w:r>
          </w:p>
          <w:p w14:paraId="23825E54"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0,825</w:t>
            </w:r>
          </w:p>
          <w:p w14:paraId="5B698F9C"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0,810</w:t>
            </w:r>
          </w:p>
        </w:tc>
        <w:tc>
          <w:tcPr>
            <w:tcW w:w="1215" w:type="dxa"/>
            <w:tcBorders>
              <w:left w:val="nil"/>
              <w:right w:val="nil"/>
            </w:tcBorders>
            <w:shd w:val="clear" w:color="auto" w:fill="auto"/>
            <w:tcMar>
              <w:top w:w="100" w:type="dxa"/>
              <w:left w:w="100" w:type="dxa"/>
              <w:bottom w:w="100" w:type="dxa"/>
              <w:right w:w="100" w:type="dxa"/>
            </w:tcMar>
          </w:tcPr>
          <w:p w14:paraId="7BB73E5E"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FE08F2A"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24E11135"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695DD4A6"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tc>
        <w:tc>
          <w:tcPr>
            <w:tcW w:w="1650" w:type="dxa"/>
            <w:tcBorders>
              <w:left w:val="nil"/>
              <w:right w:val="nil"/>
            </w:tcBorders>
            <w:shd w:val="clear" w:color="auto" w:fill="auto"/>
            <w:tcMar>
              <w:top w:w="100" w:type="dxa"/>
              <w:left w:w="100" w:type="dxa"/>
              <w:bottom w:w="100" w:type="dxa"/>
              <w:right w:w="100" w:type="dxa"/>
            </w:tcMar>
          </w:tcPr>
          <w:p w14:paraId="4FB3DF90"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294696F"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529DA429"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04AF94C3"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8458E" w14:paraId="55C4C874" w14:textId="77777777">
        <w:tc>
          <w:tcPr>
            <w:tcW w:w="2760" w:type="dxa"/>
            <w:tcBorders>
              <w:left w:val="nil"/>
              <w:right w:val="nil"/>
            </w:tcBorders>
            <w:shd w:val="clear" w:color="auto" w:fill="auto"/>
            <w:tcMar>
              <w:top w:w="100" w:type="dxa"/>
              <w:left w:w="100" w:type="dxa"/>
              <w:bottom w:w="100" w:type="dxa"/>
              <w:right w:w="100" w:type="dxa"/>
            </w:tcMar>
          </w:tcPr>
          <w:p w14:paraId="6AB4B987"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Kepuasan Pelanggan (Y)</w:t>
            </w:r>
          </w:p>
          <w:p w14:paraId="323E6EBF"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Y1</w:t>
            </w:r>
          </w:p>
          <w:p w14:paraId="202B7526"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Y2</w:t>
            </w:r>
          </w:p>
          <w:p w14:paraId="3E39EB87"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Y3</w:t>
            </w:r>
          </w:p>
          <w:p w14:paraId="4F0D60C6"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Y4</w:t>
            </w:r>
          </w:p>
        </w:tc>
        <w:tc>
          <w:tcPr>
            <w:tcW w:w="2595" w:type="dxa"/>
            <w:tcBorders>
              <w:left w:val="nil"/>
              <w:right w:val="nil"/>
            </w:tcBorders>
            <w:shd w:val="clear" w:color="auto" w:fill="auto"/>
            <w:tcMar>
              <w:top w:w="100" w:type="dxa"/>
              <w:left w:w="100" w:type="dxa"/>
              <w:bottom w:w="100" w:type="dxa"/>
              <w:right w:w="100" w:type="dxa"/>
            </w:tcMar>
          </w:tcPr>
          <w:p w14:paraId="4F4677C0"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D6CE933"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0,770</w:t>
            </w:r>
          </w:p>
          <w:p w14:paraId="363B2B4F"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0,802</w:t>
            </w:r>
          </w:p>
          <w:p w14:paraId="16F9511D"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0,836</w:t>
            </w:r>
          </w:p>
          <w:p w14:paraId="75A99016"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0,856</w:t>
            </w:r>
          </w:p>
        </w:tc>
        <w:tc>
          <w:tcPr>
            <w:tcW w:w="1215" w:type="dxa"/>
            <w:tcBorders>
              <w:left w:val="nil"/>
              <w:right w:val="nil"/>
            </w:tcBorders>
            <w:shd w:val="clear" w:color="auto" w:fill="auto"/>
            <w:tcMar>
              <w:top w:w="100" w:type="dxa"/>
              <w:left w:w="100" w:type="dxa"/>
              <w:bottom w:w="100" w:type="dxa"/>
              <w:right w:w="100" w:type="dxa"/>
            </w:tcMar>
          </w:tcPr>
          <w:p w14:paraId="050991EF"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B302DB4"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62562EDA"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1F504095"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64CA505F"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tc>
        <w:tc>
          <w:tcPr>
            <w:tcW w:w="1650" w:type="dxa"/>
            <w:tcBorders>
              <w:left w:val="nil"/>
              <w:right w:val="nil"/>
            </w:tcBorders>
            <w:shd w:val="clear" w:color="auto" w:fill="auto"/>
            <w:tcMar>
              <w:top w:w="100" w:type="dxa"/>
              <w:left w:w="100" w:type="dxa"/>
              <w:bottom w:w="100" w:type="dxa"/>
              <w:right w:w="100" w:type="dxa"/>
            </w:tcMar>
          </w:tcPr>
          <w:p w14:paraId="407A27D9"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295799C8"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20B3615A"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1CAA8F6A"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p w14:paraId="564CA78E" w14:textId="29F69153"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bl>
    <w:p w14:paraId="794AEA1F"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Sumber : Data primer diolah peneliti, 2024</w:t>
      </w:r>
    </w:p>
    <w:p w14:paraId="23AF1FF4" w14:textId="333B3971" w:rsidR="001C2C07" w:rsidRPr="00042342" w:rsidRDefault="00000000" w:rsidP="00042342">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Berdasarkan tabel di atas dapat dilihat bahwa, variabel harga (X1), promosi (X2),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(X3) pada pengujian ini telah memenuhi syarat dengan nilai </w:t>
      </w:r>
      <w:r>
        <w:rPr>
          <w:rFonts w:ascii="Times New Roman" w:eastAsia="Times New Roman" w:hAnsi="Times New Roman" w:cs="Times New Roman"/>
          <w:i/>
          <w:sz w:val="24"/>
          <w:szCs w:val="24"/>
        </w:rPr>
        <w:lastRenderedPageBreak/>
        <w:t>pearson correlation</w:t>
      </w:r>
      <w:r>
        <w:rPr>
          <w:rFonts w:ascii="Times New Roman" w:eastAsia="Times New Roman" w:hAnsi="Times New Roman" w:cs="Times New Roman"/>
          <w:sz w:val="24"/>
          <w:szCs w:val="24"/>
        </w:rPr>
        <w:t xml:space="preserve"> &gt; 0,</w:t>
      </w:r>
      <w:r w:rsidR="00790F52">
        <w:rPr>
          <w:rFonts w:ascii="Times New Roman" w:eastAsia="Times New Roman" w:hAnsi="Times New Roman" w:cs="Times New Roman"/>
          <w:sz w:val="24"/>
          <w:szCs w:val="24"/>
        </w:rPr>
        <w:t>1946</w:t>
      </w:r>
      <w:r>
        <w:rPr>
          <w:rFonts w:ascii="Times New Roman" w:eastAsia="Times New Roman" w:hAnsi="Times New Roman" w:cs="Times New Roman"/>
          <w:sz w:val="24"/>
          <w:szCs w:val="24"/>
        </w:rPr>
        <w:t xml:space="preserve"> dan nilai signifikan &lt; 0,05. Sehingga dapat disimpulkan pada butir pertanyaan ini dinyatakan valid.</w:t>
      </w:r>
    </w:p>
    <w:p w14:paraId="3CA4EDBC" w14:textId="77777777" w:rsidR="001C2C07" w:rsidRDefault="001C2C07">
      <w:pPr>
        <w:spacing w:line="240" w:lineRule="auto"/>
        <w:jc w:val="both"/>
        <w:rPr>
          <w:rFonts w:ascii="Times New Roman" w:eastAsia="Times New Roman" w:hAnsi="Times New Roman" w:cs="Times New Roman"/>
          <w:b/>
          <w:sz w:val="24"/>
          <w:szCs w:val="24"/>
        </w:rPr>
      </w:pPr>
    </w:p>
    <w:p w14:paraId="71127820" w14:textId="10698F23"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Uji Reliabilitas</w:t>
      </w:r>
    </w:p>
    <w:p w14:paraId="6C9767DF" w14:textId="77777777" w:rsidR="00B8458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Tabel 3. Hasil Uji Reliabilitas</w:t>
      </w:r>
    </w:p>
    <w:tbl>
      <w:tblPr>
        <w:tblStyle w:val="a4"/>
        <w:tblW w:w="82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57"/>
        <w:gridCol w:w="2758"/>
        <w:gridCol w:w="2758"/>
      </w:tblGrid>
      <w:tr w:rsidR="00B8458E" w14:paraId="4D1742CB" w14:textId="77777777">
        <w:tc>
          <w:tcPr>
            <w:tcW w:w="2757" w:type="dxa"/>
            <w:tcBorders>
              <w:left w:val="nil"/>
              <w:right w:val="nil"/>
            </w:tcBorders>
            <w:shd w:val="clear" w:color="auto" w:fill="auto"/>
            <w:tcMar>
              <w:top w:w="100" w:type="dxa"/>
              <w:left w:w="100" w:type="dxa"/>
              <w:bottom w:w="100" w:type="dxa"/>
              <w:right w:w="100" w:type="dxa"/>
            </w:tcMar>
          </w:tcPr>
          <w:p w14:paraId="0778C6C8" w14:textId="59231290"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Variabel</w:t>
            </w:r>
          </w:p>
        </w:tc>
        <w:tc>
          <w:tcPr>
            <w:tcW w:w="2757" w:type="dxa"/>
            <w:tcBorders>
              <w:left w:val="nil"/>
              <w:right w:val="nil"/>
            </w:tcBorders>
            <w:shd w:val="clear" w:color="auto" w:fill="auto"/>
            <w:tcMar>
              <w:top w:w="100" w:type="dxa"/>
              <w:left w:w="100" w:type="dxa"/>
              <w:bottom w:w="100" w:type="dxa"/>
              <w:right w:w="100" w:type="dxa"/>
            </w:tcMar>
          </w:tcPr>
          <w:p w14:paraId="3F6EA85E"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Cronbach’s Alpha</w:t>
            </w:r>
          </w:p>
        </w:tc>
        <w:tc>
          <w:tcPr>
            <w:tcW w:w="2757" w:type="dxa"/>
            <w:tcBorders>
              <w:left w:val="nil"/>
              <w:right w:val="nil"/>
            </w:tcBorders>
            <w:shd w:val="clear" w:color="auto" w:fill="auto"/>
            <w:tcMar>
              <w:top w:w="100" w:type="dxa"/>
              <w:left w:w="100" w:type="dxa"/>
              <w:bottom w:w="100" w:type="dxa"/>
              <w:right w:w="100" w:type="dxa"/>
            </w:tcMar>
          </w:tcPr>
          <w:p w14:paraId="133E0374"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B8458E" w14:paraId="77679F20" w14:textId="77777777">
        <w:tc>
          <w:tcPr>
            <w:tcW w:w="2757" w:type="dxa"/>
            <w:tcBorders>
              <w:left w:val="nil"/>
              <w:right w:val="nil"/>
            </w:tcBorders>
            <w:shd w:val="clear" w:color="auto" w:fill="auto"/>
            <w:tcMar>
              <w:top w:w="100" w:type="dxa"/>
              <w:left w:w="100" w:type="dxa"/>
              <w:bottom w:w="100" w:type="dxa"/>
              <w:right w:w="100" w:type="dxa"/>
            </w:tcMar>
          </w:tcPr>
          <w:p w14:paraId="106A54CB"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Dependen</w:t>
            </w:r>
          </w:p>
          <w:p w14:paraId="5A43AA90"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Harga (X1)</w:t>
            </w:r>
          </w:p>
          <w:p w14:paraId="70F346B4" w14:textId="0E77909A"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Promosi (X2)</w:t>
            </w:r>
          </w:p>
          <w:p w14:paraId="3FEC52EA"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(X3)</w:t>
            </w:r>
          </w:p>
        </w:tc>
        <w:tc>
          <w:tcPr>
            <w:tcW w:w="2757" w:type="dxa"/>
            <w:tcBorders>
              <w:left w:val="nil"/>
              <w:right w:val="nil"/>
            </w:tcBorders>
            <w:shd w:val="clear" w:color="auto" w:fill="auto"/>
            <w:tcMar>
              <w:top w:w="100" w:type="dxa"/>
              <w:left w:w="100" w:type="dxa"/>
              <w:bottom w:w="100" w:type="dxa"/>
              <w:right w:w="100" w:type="dxa"/>
            </w:tcMar>
          </w:tcPr>
          <w:p w14:paraId="6835A7A8"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D6DD143"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0,791</w:t>
            </w:r>
          </w:p>
          <w:p w14:paraId="2901F37F"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0,798</w:t>
            </w:r>
          </w:p>
          <w:p w14:paraId="4AE7283A"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0,740</w:t>
            </w:r>
          </w:p>
        </w:tc>
        <w:tc>
          <w:tcPr>
            <w:tcW w:w="2757" w:type="dxa"/>
            <w:tcBorders>
              <w:left w:val="nil"/>
              <w:right w:val="nil"/>
            </w:tcBorders>
            <w:shd w:val="clear" w:color="auto" w:fill="auto"/>
            <w:tcMar>
              <w:top w:w="100" w:type="dxa"/>
              <w:left w:w="100" w:type="dxa"/>
              <w:bottom w:w="100" w:type="dxa"/>
              <w:right w:w="100" w:type="dxa"/>
            </w:tcMar>
          </w:tcPr>
          <w:p w14:paraId="20FF11CA"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45A2841"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Reliabel</w:t>
            </w:r>
          </w:p>
          <w:p w14:paraId="41C73675"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Reliabel</w:t>
            </w:r>
          </w:p>
          <w:p w14:paraId="1280EF43"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Reliabel</w:t>
            </w:r>
          </w:p>
        </w:tc>
      </w:tr>
      <w:tr w:rsidR="00B8458E" w14:paraId="45B7D4D8" w14:textId="77777777">
        <w:tc>
          <w:tcPr>
            <w:tcW w:w="2757" w:type="dxa"/>
            <w:tcBorders>
              <w:left w:val="nil"/>
              <w:right w:val="nil"/>
            </w:tcBorders>
            <w:shd w:val="clear" w:color="auto" w:fill="auto"/>
            <w:tcMar>
              <w:top w:w="100" w:type="dxa"/>
              <w:left w:w="100" w:type="dxa"/>
              <w:bottom w:w="100" w:type="dxa"/>
              <w:right w:w="100" w:type="dxa"/>
            </w:tcMar>
          </w:tcPr>
          <w:p w14:paraId="5D507AE5"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Independen</w:t>
            </w:r>
          </w:p>
          <w:p w14:paraId="73878F29"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Kepuasan Pelanggan (Y)</w:t>
            </w:r>
          </w:p>
        </w:tc>
        <w:tc>
          <w:tcPr>
            <w:tcW w:w="2757" w:type="dxa"/>
            <w:tcBorders>
              <w:left w:val="nil"/>
              <w:right w:val="nil"/>
            </w:tcBorders>
            <w:shd w:val="clear" w:color="auto" w:fill="auto"/>
            <w:tcMar>
              <w:top w:w="100" w:type="dxa"/>
              <w:left w:w="100" w:type="dxa"/>
              <w:bottom w:w="100" w:type="dxa"/>
              <w:right w:w="100" w:type="dxa"/>
            </w:tcMar>
          </w:tcPr>
          <w:p w14:paraId="328C0E48"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20CB9B2"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0,827</w:t>
            </w:r>
          </w:p>
        </w:tc>
        <w:tc>
          <w:tcPr>
            <w:tcW w:w="2757" w:type="dxa"/>
            <w:tcBorders>
              <w:left w:val="nil"/>
              <w:right w:val="nil"/>
            </w:tcBorders>
            <w:shd w:val="clear" w:color="auto" w:fill="auto"/>
            <w:tcMar>
              <w:top w:w="100" w:type="dxa"/>
              <w:left w:w="100" w:type="dxa"/>
              <w:bottom w:w="100" w:type="dxa"/>
              <w:right w:w="100" w:type="dxa"/>
            </w:tcMar>
          </w:tcPr>
          <w:p w14:paraId="7D3CBDD3"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1E4B3187" w14:textId="02177653"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Reliabel</w:t>
            </w:r>
          </w:p>
        </w:tc>
      </w:tr>
    </w:tbl>
    <w:p w14:paraId="386D4347"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Sumber : Data primer diolah peneliti, 2024</w:t>
      </w:r>
    </w:p>
    <w:p w14:paraId="52BAC858" w14:textId="6750F79E"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Berdasarkan hasil uji reliabilitas pada tabel di atas, nilai </w:t>
      </w:r>
      <w:r>
        <w:rPr>
          <w:rFonts w:ascii="Times New Roman" w:eastAsia="Times New Roman" w:hAnsi="Times New Roman" w:cs="Times New Roman"/>
          <w:i/>
          <w:sz w:val="24"/>
          <w:szCs w:val="24"/>
        </w:rPr>
        <w:t xml:space="preserve">Cronbach’s Alpha </w:t>
      </w:r>
      <w:r>
        <w:rPr>
          <w:rFonts w:ascii="Times New Roman" w:eastAsia="Times New Roman" w:hAnsi="Times New Roman" w:cs="Times New Roman"/>
          <w:sz w:val="24"/>
          <w:szCs w:val="24"/>
        </w:rPr>
        <w:t>pada masing-masing variabel tersebut &gt; 0,60, sehingga dapat disimpulkan bahwa seluruh variabel dalam kuesioner dinyatakan reliabel.</w:t>
      </w:r>
    </w:p>
    <w:p w14:paraId="7865D7FF" w14:textId="77777777" w:rsidR="00F85333" w:rsidRDefault="00F85333">
      <w:pPr>
        <w:spacing w:line="240" w:lineRule="auto"/>
        <w:jc w:val="both"/>
        <w:rPr>
          <w:rFonts w:ascii="Times New Roman" w:eastAsia="Times New Roman" w:hAnsi="Times New Roman" w:cs="Times New Roman"/>
          <w:sz w:val="24"/>
          <w:szCs w:val="24"/>
        </w:rPr>
      </w:pPr>
    </w:p>
    <w:p w14:paraId="63434400"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Uji Asumsi Klasik</w:t>
      </w:r>
    </w:p>
    <w:p w14:paraId="26949183"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Uji Normalitas</w:t>
      </w:r>
    </w:p>
    <w:p w14:paraId="2C9F1C71" w14:textId="77777777" w:rsidR="00B8458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Tabel 4. Hasil Uji Normalitas</w:t>
      </w:r>
    </w:p>
    <w:sdt>
      <w:sdtPr>
        <w:tag w:val="goog_rdk_4"/>
        <w:id w:val="-1627923904"/>
        <w:lock w:val="contentLocked"/>
      </w:sdtPr>
      <w:sdtContent>
        <w:tbl>
          <w:tblPr>
            <w:tblStyle w:val="a5"/>
            <w:tblW w:w="82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69"/>
            <w:gridCol w:w="2068"/>
            <w:gridCol w:w="2068"/>
            <w:gridCol w:w="2068"/>
          </w:tblGrid>
          <w:tr w:rsidR="00B8458E" w14:paraId="2585C3B4" w14:textId="77777777">
            <w:tc>
              <w:tcPr>
                <w:tcW w:w="2068" w:type="dxa"/>
                <w:tcBorders>
                  <w:left w:val="nil"/>
                  <w:right w:val="nil"/>
                </w:tcBorders>
                <w:shd w:val="clear" w:color="auto" w:fill="auto"/>
                <w:tcMar>
                  <w:top w:w="100" w:type="dxa"/>
                  <w:left w:w="100" w:type="dxa"/>
                  <w:bottom w:w="100" w:type="dxa"/>
                  <w:right w:w="100" w:type="dxa"/>
                </w:tcMar>
              </w:tcPr>
              <w:p w14:paraId="6F12EA53"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Variabel</w:t>
                </w:r>
              </w:p>
            </w:tc>
            <w:tc>
              <w:tcPr>
                <w:tcW w:w="2068" w:type="dxa"/>
                <w:tcBorders>
                  <w:left w:val="nil"/>
                  <w:right w:val="nil"/>
                </w:tcBorders>
                <w:shd w:val="clear" w:color="auto" w:fill="auto"/>
                <w:tcMar>
                  <w:top w:w="100" w:type="dxa"/>
                  <w:left w:w="100" w:type="dxa"/>
                  <w:bottom w:w="100" w:type="dxa"/>
                  <w:right w:w="100" w:type="dxa"/>
                </w:tcMar>
              </w:tcPr>
              <w:p w14:paraId="43B452BC"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Jenis Uji</w:t>
                </w:r>
              </w:p>
            </w:tc>
            <w:tc>
              <w:tcPr>
                <w:tcW w:w="2068" w:type="dxa"/>
                <w:tcBorders>
                  <w:left w:val="nil"/>
                  <w:right w:val="nil"/>
                </w:tcBorders>
                <w:shd w:val="clear" w:color="auto" w:fill="auto"/>
                <w:tcMar>
                  <w:top w:w="100" w:type="dxa"/>
                  <w:left w:w="100" w:type="dxa"/>
                  <w:bottom w:w="100" w:type="dxa"/>
                  <w:right w:w="100" w:type="dxa"/>
                </w:tcMar>
              </w:tcPr>
              <w:p w14:paraId="77D6D561"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Nilai</w:t>
                </w:r>
              </w:p>
            </w:tc>
            <w:tc>
              <w:tcPr>
                <w:tcW w:w="2068" w:type="dxa"/>
                <w:tcBorders>
                  <w:left w:val="nil"/>
                  <w:right w:val="nil"/>
                </w:tcBorders>
                <w:shd w:val="clear" w:color="auto" w:fill="auto"/>
                <w:tcMar>
                  <w:top w:w="100" w:type="dxa"/>
                  <w:left w:w="100" w:type="dxa"/>
                  <w:bottom w:w="100" w:type="dxa"/>
                  <w:right w:w="100" w:type="dxa"/>
                </w:tcMar>
              </w:tcPr>
              <w:p w14:paraId="07C4D756"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tc>
          </w:tr>
          <w:tr w:rsidR="00B8458E" w14:paraId="2B9355E5" w14:textId="77777777">
            <w:tc>
              <w:tcPr>
                <w:tcW w:w="2068" w:type="dxa"/>
                <w:tcBorders>
                  <w:left w:val="nil"/>
                  <w:right w:val="nil"/>
                </w:tcBorders>
                <w:shd w:val="clear" w:color="auto" w:fill="auto"/>
                <w:tcMar>
                  <w:top w:w="100" w:type="dxa"/>
                  <w:left w:w="100" w:type="dxa"/>
                  <w:bottom w:w="100" w:type="dxa"/>
                  <w:right w:w="100" w:type="dxa"/>
                </w:tcMar>
              </w:tcPr>
              <w:p w14:paraId="17B1927B"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Unstandardized Residual</w:t>
                </w:r>
              </w:p>
            </w:tc>
            <w:tc>
              <w:tcPr>
                <w:tcW w:w="2068" w:type="dxa"/>
                <w:tcBorders>
                  <w:left w:val="nil"/>
                  <w:right w:val="nil"/>
                </w:tcBorders>
                <w:shd w:val="clear" w:color="auto" w:fill="auto"/>
                <w:tcMar>
                  <w:top w:w="100" w:type="dxa"/>
                  <w:left w:w="100" w:type="dxa"/>
                  <w:bottom w:w="100" w:type="dxa"/>
                  <w:right w:w="100" w:type="dxa"/>
                </w:tcMar>
              </w:tcPr>
              <w:p w14:paraId="124D341B"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Monte Carlo Sig. (2-tailed)</w:t>
                </w:r>
              </w:p>
            </w:tc>
            <w:tc>
              <w:tcPr>
                <w:tcW w:w="2068" w:type="dxa"/>
                <w:tcBorders>
                  <w:left w:val="nil"/>
                  <w:right w:val="nil"/>
                </w:tcBorders>
                <w:shd w:val="clear" w:color="auto" w:fill="auto"/>
                <w:tcMar>
                  <w:top w:w="100" w:type="dxa"/>
                  <w:left w:w="100" w:type="dxa"/>
                  <w:bottom w:w="100" w:type="dxa"/>
                  <w:right w:w="100" w:type="dxa"/>
                </w:tcMar>
              </w:tcPr>
              <w:p w14:paraId="36D4A4DC"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0,304</w:t>
                </w:r>
              </w:p>
            </w:tc>
            <w:tc>
              <w:tcPr>
                <w:tcW w:w="2068" w:type="dxa"/>
                <w:tcBorders>
                  <w:left w:val="nil"/>
                  <w:right w:val="nil"/>
                </w:tcBorders>
                <w:shd w:val="clear" w:color="auto" w:fill="auto"/>
                <w:tcMar>
                  <w:top w:w="100" w:type="dxa"/>
                  <w:left w:w="100" w:type="dxa"/>
                  <w:bottom w:w="100" w:type="dxa"/>
                  <w:right w:w="100" w:type="dxa"/>
                </w:tcMar>
              </w:tcPr>
              <w:p w14:paraId="16C5567A"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Normal</w:t>
                </w:r>
              </w:p>
            </w:tc>
          </w:tr>
        </w:tbl>
      </w:sdtContent>
    </w:sdt>
    <w:p w14:paraId="4E530849"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Sumber : Data primer diolah peneliti, 2024</w:t>
      </w:r>
    </w:p>
    <w:p w14:paraId="6271A70B"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Berdasarkan hasil pengujian normalitas dengan metode </w:t>
      </w:r>
      <w:r>
        <w:rPr>
          <w:rFonts w:ascii="Times New Roman" w:eastAsia="Times New Roman" w:hAnsi="Times New Roman" w:cs="Times New Roman"/>
          <w:i/>
          <w:sz w:val="24"/>
          <w:szCs w:val="24"/>
        </w:rPr>
        <w:t>Kolmogorov-Smirnov Test</w:t>
      </w:r>
      <w:r>
        <w:rPr>
          <w:rFonts w:ascii="Times New Roman" w:eastAsia="Times New Roman" w:hAnsi="Times New Roman" w:cs="Times New Roman"/>
          <w:sz w:val="24"/>
          <w:szCs w:val="24"/>
        </w:rPr>
        <w:t xml:space="preserve">, nilai </w:t>
      </w:r>
      <w:r>
        <w:rPr>
          <w:rFonts w:ascii="Times New Roman" w:eastAsia="Times New Roman" w:hAnsi="Times New Roman" w:cs="Times New Roman"/>
          <w:i/>
          <w:sz w:val="24"/>
          <w:szCs w:val="24"/>
        </w:rPr>
        <w:t>Asymp. Sig. (2-tailed)</w:t>
      </w:r>
      <w:r>
        <w:rPr>
          <w:rFonts w:ascii="Times New Roman" w:eastAsia="Times New Roman" w:hAnsi="Times New Roman" w:cs="Times New Roman"/>
          <w:sz w:val="24"/>
          <w:szCs w:val="24"/>
        </w:rPr>
        <w:t xml:space="preserve"> yang di dapat yaitu 0,026 yang artinya &lt; 0,05 maka berkesimpulan data tidak berdistribusi secara normal. Oleh karena itu, dilakukan Uji </w:t>
      </w:r>
      <w:r>
        <w:rPr>
          <w:rFonts w:ascii="Times New Roman" w:eastAsia="Times New Roman" w:hAnsi="Times New Roman" w:cs="Times New Roman"/>
          <w:i/>
          <w:sz w:val="24"/>
          <w:szCs w:val="24"/>
        </w:rPr>
        <w:t>Monte Carlo</w:t>
      </w:r>
      <w:r>
        <w:rPr>
          <w:rFonts w:ascii="Times New Roman" w:eastAsia="Times New Roman" w:hAnsi="Times New Roman" w:cs="Times New Roman"/>
          <w:sz w:val="24"/>
          <w:szCs w:val="24"/>
        </w:rPr>
        <w:t xml:space="preserve">. Nilai yang didapat pada </w:t>
      </w:r>
      <w:r>
        <w:rPr>
          <w:rFonts w:ascii="Times New Roman" w:eastAsia="Times New Roman" w:hAnsi="Times New Roman" w:cs="Times New Roman"/>
          <w:i/>
          <w:sz w:val="24"/>
          <w:szCs w:val="24"/>
        </w:rPr>
        <w:t>Monte Carlo Sig. (2-tailed)</w:t>
      </w:r>
      <w:r>
        <w:rPr>
          <w:rFonts w:ascii="Times New Roman" w:eastAsia="Times New Roman" w:hAnsi="Times New Roman" w:cs="Times New Roman"/>
          <w:sz w:val="24"/>
          <w:szCs w:val="24"/>
        </w:rPr>
        <w:t xml:space="preserve"> sebesar 0,304 yang artinya &gt; 0,05 maka dapat disimpulkan bahwa nilai signifikan pada Uji </w:t>
      </w:r>
      <w:r>
        <w:rPr>
          <w:rFonts w:ascii="Times New Roman" w:eastAsia="Times New Roman" w:hAnsi="Times New Roman" w:cs="Times New Roman"/>
          <w:i/>
          <w:sz w:val="24"/>
          <w:szCs w:val="24"/>
        </w:rPr>
        <w:t>Monte Carlo</w:t>
      </w:r>
      <w:r>
        <w:rPr>
          <w:rFonts w:ascii="Times New Roman" w:eastAsia="Times New Roman" w:hAnsi="Times New Roman" w:cs="Times New Roman"/>
          <w:sz w:val="24"/>
          <w:szCs w:val="24"/>
        </w:rPr>
        <w:t xml:space="preserve"> sudah memenuhi syarat pada Uji Normalitas.</w:t>
      </w:r>
    </w:p>
    <w:p w14:paraId="7FD7CBA3" w14:textId="77777777" w:rsidR="001C2C07" w:rsidRDefault="001C2C07">
      <w:pPr>
        <w:spacing w:line="240" w:lineRule="auto"/>
        <w:jc w:val="both"/>
        <w:rPr>
          <w:rFonts w:ascii="Times New Roman" w:eastAsia="Times New Roman" w:hAnsi="Times New Roman" w:cs="Times New Roman"/>
          <w:sz w:val="24"/>
          <w:szCs w:val="24"/>
        </w:rPr>
      </w:pPr>
    </w:p>
    <w:p w14:paraId="64E30D9E"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Uji Multikolinearitas</w:t>
      </w:r>
    </w:p>
    <w:p w14:paraId="758E48C7" w14:textId="77777777" w:rsidR="00B8458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Tabel 5. Hasil Uji Multikolinearitas</w:t>
      </w:r>
    </w:p>
    <w:tbl>
      <w:tblPr>
        <w:tblStyle w:val="a6"/>
        <w:tblW w:w="82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57"/>
        <w:gridCol w:w="2758"/>
        <w:gridCol w:w="2758"/>
      </w:tblGrid>
      <w:tr w:rsidR="00B8458E" w14:paraId="27121370" w14:textId="77777777">
        <w:tc>
          <w:tcPr>
            <w:tcW w:w="2757" w:type="dxa"/>
            <w:tcBorders>
              <w:left w:val="nil"/>
              <w:right w:val="nil"/>
            </w:tcBorders>
            <w:shd w:val="clear" w:color="auto" w:fill="auto"/>
            <w:tcMar>
              <w:top w:w="100" w:type="dxa"/>
              <w:left w:w="100" w:type="dxa"/>
              <w:bottom w:w="100" w:type="dxa"/>
              <w:right w:w="100" w:type="dxa"/>
            </w:tcMar>
          </w:tcPr>
          <w:p w14:paraId="6E8AE716" w14:textId="59464B5A"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Variabel</w:t>
            </w:r>
          </w:p>
        </w:tc>
        <w:tc>
          <w:tcPr>
            <w:tcW w:w="2757" w:type="dxa"/>
            <w:tcBorders>
              <w:left w:val="nil"/>
              <w:right w:val="nil"/>
            </w:tcBorders>
            <w:shd w:val="clear" w:color="auto" w:fill="auto"/>
            <w:tcMar>
              <w:top w:w="100" w:type="dxa"/>
              <w:left w:w="100" w:type="dxa"/>
              <w:bottom w:w="100" w:type="dxa"/>
              <w:right w:w="100" w:type="dxa"/>
            </w:tcMar>
          </w:tcPr>
          <w:p w14:paraId="61D02D4D"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Tolerance</w:t>
            </w:r>
          </w:p>
        </w:tc>
        <w:tc>
          <w:tcPr>
            <w:tcW w:w="2757" w:type="dxa"/>
            <w:tcBorders>
              <w:left w:val="nil"/>
              <w:right w:val="nil"/>
            </w:tcBorders>
            <w:shd w:val="clear" w:color="auto" w:fill="auto"/>
            <w:tcMar>
              <w:top w:w="100" w:type="dxa"/>
              <w:left w:w="100" w:type="dxa"/>
              <w:bottom w:w="100" w:type="dxa"/>
              <w:right w:w="100" w:type="dxa"/>
            </w:tcMar>
          </w:tcPr>
          <w:p w14:paraId="0A66DBFC"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VIF</w:t>
            </w:r>
          </w:p>
        </w:tc>
      </w:tr>
      <w:tr w:rsidR="00B8458E" w14:paraId="03A7ADD6" w14:textId="77777777">
        <w:tc>
          <w:tcPr>
            <w:tcW w:w="2757" w:type="dxa"/>
            <w:tcBorders>
              <w:left w:val="nil"/>
              <w:right w:val="nil"/>
            </w:tcBorders>
            <w:shd w:val="clear" w:color="auto" w:fill="auto"/>
            <w:tcMar>
              <w:top w:w="100" w:type="dxa"/>
              <w:left w:w="100" w:type="dxa"/>
              <w:bottom w:w="100" w:type="dxa"/>
              <w:right w:w="100" w:type="dxa"/>
            </w:tcMar>
          </w:tcPr>
          <w:p w14:paraId="7B806EB3"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Harga (X1)</w:t>
            </w:r>
          </w:p>
          <w:p w14:paraId="0923C004" w14:textId="22C42293"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Promosi (X2)</w:t>
            </w:r>
          </w:p>
          <w:p w14:paraId="3B8A1E03"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(X3)</w:t>
            </w:r>
          </w:p>
        </w:tc>
        <w:tc>
          <w:tcPr>
            <w:tcW w:w="2757" w:type="dxa"/>
            <w:tcBorders>
              <w:left w:val="nil"/>
              <w:right w:val="nil"/>
            </w:tcBorders>
            <w:shd w:val="clear" w:color="auto" w:fill="auto"/>
            <w:tcMar>
              <w:top w:w="100" w:type="dxa"/>
              <w:left w:w="100" w:type="dxa"/>
              <w:bottom w:w="100" w:type="dxa"/>
              <w:right w:w="100" w:type="dxa"/>
            </w:tcMar>
          </w:tcPr>
          <w:p w14:paraId="3CAE3AA6"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0,380</w:t>
            </w:r>
          </w:p>
          <w:p w14:paraId="030CB8D1"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0,469</w:t>
            </w:r>
          </w:p>
          <w:p w14:paraId="1A1ADA7B"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0,463</w:t>
            </w:r>
          </w:p>
        </w:tc>
        <w:tc>
          <w:tcPr>
            <w:tcW w:w="2757" w:type="dxa"/>
            <w:tcBorders>
              <w:left w:val="nil"/>
              <w:right w:val="nil"/>
            </w:tcBorders>
            <w:shd w:val="clear" w:color="auto" w:fill="auto"/>
            <w:tcMar>
              <w:top w:w="100" w:type="dxa"/>
              <w:left w:w="100" w:type="dxa"/>
              <w:bottom w:w="100" w:type="dxa"/>
              <w:right w:w="100" w:type="dxa"/>
            </w:tcMar>
          </w:tcPr>
          <w:p w14:paraId="133C6F24"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2,629</w:t>
            </w:r>
          </w:p>
          <w:p w14:paraId="10806304"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2,133</w:t>
            </w:r>
          </w:p>
          <w:p w14:paraId="28634701" w14:textId="1BF32104"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2,159</w:t>
            </w:r>
          </w:p>
        </w:tc>
      </w:tr>
    </w:tbl>
    <w:p w14:paraId="52C48E42"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Sumber : Data primer diolah peneliti, 2024</w:t>
      </w:r>
    </w:p>
    <w:p w14:paraId="59925790" w14:textId="11C01E23"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Berdasarkan tabel di atas, nilai toleransi value dari ketiga variabel harga (X1), promosi (X2),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(X3) di atas &gt; 0,1 dan nilai VIF &lt; 10, oleh karena itu dapat disimpulkan bahwa ketiga variabel tersebut tidak terjadi multikolinearitas.</w:t>
      </w:r>
    </w:p>
    <w:p w14:paraId="60A7AA1B" w14:textId="77777777" w:rsidR="00042342" w:rsidRDefault="00042342">
      <w:pPr>
        <w:spacing w:line="240" w:lineRule="auto"/>
        <w:jc w:val="both"/>
        <w:rPr>
          <w:rFonts w:ascii="Times New Roman" w:eastAsia="Times New Roman" w:hAnsi="Times New Roman" w:cs="Times New Roman"/>
          <w:sz w:val="24"/>
          <w:szCs w:val="24"/>
        </w:rPr>
      </w:pPr>
    </w:p>
    <w:p w14:paraId="59495781"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Uji Heterokedastisitas </w:t>
      </w:r>
    </w:p>
    <w:p w14:paraId="6DAED0D1" w14:textId="77777777" w:rsidR="00B8458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Tabel 6. Hasil Uji Heterokedastisitas</w:t>
      </w:r>
    </w:p>
    <w:tbl>
      <w:tblPr>
        <w:tblStyle w:val="a7"/>
        <w:tblW w:w="82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36"/>
        <w:gridCol w:w="4137"/>
      </w:tblGrid>
      <w:tr w:rsidR="00B8458E" w14:paraId="70DC6F3F" w14:textId="77777777">
        <w:tc>
          <w:tcPr>
            <w:tcW w:w="4136" w:type="dxa"/>
            <w:tcBorders>
              <w:left w:val="nil"/>
              <w:right w:val="nil"/>
            </w:tcBorders>
            <w:shd w:val="clear" w:color="auto" w:fill="auto"/>
            <w:tcMar>
              <w:top w:w="100" w:type="dxa"/>
              <w:left w:w="100" w:type="dxa"/>
              <w:bottom w:w="100" w:type="dxa"/>
              <w:right w:w="100" w:type="dxa"/>
            </w:tcMar>
          </w:tcPr>
          <w:p w14:paraId="668DE3C6" w14:textId="453D220C"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Variabel</w:t>
            </w:r>
          </w:p>
        </w:tc>
        <w:tc>
          <w:tcPr>
            <w:tcW w:w="4136" w:type="dxa"/>
            <w:tcBorders>
              <w:left w:val="nil"/>
              <w:right w:val="nil"/>
            </w:tcBorders>
            <w:shd w:val="clear" w:color="auto" w:fill="auto"/>
            <w:tcMar>
              <w:top w:w="100" w:type="dxa"/>
              <w:left w:w="100" w:type="dxa"/>
              <w:bottom w:w="100" w:type="dxa"/>
              <w:right w:w="100" w:type="dxa"/>
            </w:tcMar>
          </w:tcPr>
          <w:p w14:paraId="6C681AE3"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Sig. (2-tailed)</w:t>
            </w:r>
          </w:p>
        </w:tc>
      </w:tr>
      <w:tr w:rsidR="00B8458E" w14:paraId="2513B25C" w14:textId="77777777">
        <w:tc>
          <w:tcPr>
            <w:tcW w:w="4136" w:type="dxa"/>
            <w:tcBorders>
              <w:left w:val="nil"/>
              <w:right w:val="nil"/>
            </w:tcBorders>
            <w:shd w:val="clear" w:color="auto" w:fill="auto"/>
            <w:tcMar>
              <w:top w:w="100" w:type="dxa"/>
              <w:left w:w="100" w:type="dxa"/>
              <w:bottom w:w="100" w:type="dxa"/>
              <w:right w:w="100" w:type="dxa"/>
            </w:tcMar>
          </w:tcPr>
          <w:p w14:paraId="53A4BC98"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Harga (X1)</w:t>
            </w:r>
          </w:p>
          <w:p w14:paraId="71E40508" w14:textId="0C3F15D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Promosi (X2)</w:t>
            </w:r>
          </w:p>
          <w:p w14:paraId="53A200BC"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(X3)</w:t>
            </w:r>
          </w:p>
        </w:tc>
        <w:tc>
          <w:tcPr>
            <w:tcW w:w="4136" w:type="dxa"/>
            <w:tcBorders>
              <w:left w:val="nil"/>
              <w:right w:val="nil"/>
            </w:tcBorders>
            <w:shd w:val="clear" w:color="auto" w:fill="auto"/>
            <w:tcMar>
              <w:top w:w="100" w:type="dxa"/>
              <w:left w:w="100" w:type="dxa"/>
              <w:bottom w:w="100" w:type="dxa"/>
              <w:right w:w="100" w:type="dxa"/>
            </w:tcMar>
          </w:tcPr>
          <w:p w14:paraId="09031DD1"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0,473</w:t>
            </w:r>
          </w:p>
          <w:p w14:paraId="579B9585"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0,318</w:t>
            </w:r>
          </w:p>
          <w:p w14:paraId="06C3EACF" w14:textId="1250EA6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0,864</w:t>
            </w:r>
          </w:p>
        </w:tc>
      </w:tr>
    </w:tbl>
    <w:p w14:paraId="7FAE3EDF"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Sumber : Data primer diolah peneliti, 2024</w:t>
      </w:r>
    </w:p>
    <w:p w14:paraId="070F587B" w14:textId="785F3D01" w:rsidR="00042342" w:rsidRDefault="00000000" w:rsidP="00042342">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Berdasarkan hasil pengujian uji heterokedastisitas (Glejser) dari ketiga variabel harga (X1), promosi (X2),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(X3) memiliki nilai &gt; 0,05 dan dapat disimpulkan bahwa ketiga variabel tersebut tidak terjadi heterokedastisitas.</w:t>
      </w:r>
    </w:p>
    <w:p w14:paraId="4C2B11DD" w14:textId="77777777" w:rsidR="00042342" w:rsidRDefault="00042342">
      <w:pPr>
        <w:spacing w:line="240" w:lineRule="auto"/>
        <w:jc w:val="both"/>
        <w:rPr>
          <w:rFonts w:ascii="Times New Roman" w:eastAsia="Times New Roman" w:hAnsi="Times New Roman" w:cs="Times New Roman"/>
          <w:b/>
          <w:sz w:val="24"/>
          <w:szCs w:val="24"/>
        </w:rPr>
      </w:pPr>
    </w:p>
    <w:p w14:paraId="59F3AEB8" w14:textId="60DE5335"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Regresi Linear Berganda</w:t>
      </w:r>
    </w:p>
    <w:p w14:paraId="7482A454" w14:textId="77777777" w:rsidR="00B8458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Tabel 7. Hasil Regresi Linear Berganda</w:t>
      </w:r>
    </w:p>
    <w:p w14:paraId="52E72266" w14:textId="77777777" w:rsidR="00B8458E"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Coefficientsᵃ</w:t>
      </w:r>
    </w:p>
    <w:tbl>
      <w:tblPr>
        <w:tblStyle w:val="a8"/>
        <w:tblW w:w="8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90"/>
        <w:gridCol w:w="1155"/>
        <w:gridCol w:w="1230"/>
        <w:gridCol w:w="1680"/>
        <w:gridCol w:w="945"/>
        <w:gridCol w:w="990"/>
      </w:tblGrid>
      <w:tr w:rsidR="00B8458E" w14:paraId="0AB46313" w14:textId="77777777">
        <w:trPr>
          <w:trHeight w:val="440"/>
        </w:trPr>
        <w:tc>
          <w:tcPr>
            <w:tcW w:w="2190" w:type="dxa"/>
            <w:vMerge w:val="restart"/>
            <w:tcBorders>
              <w:left w:val="nil"/>
              <w:right w:val="nil"/>
            </w:tcBorders>
            <w:shd w:val="clear" w:color="auto" w:fill="auto"/>
            <w:tcMar>
              <w:top w:w="100" w:type="dxa"/>
              <w:left w:w="100" w:type="dxa"/>
              <w:bottom w:w="100" w:type="dxa"/>
              <w:right w:w="100" w:type="dxa"/>
            </w:tcMar>
            <w:vAlign w:val="bottom"/>
          </w:tcPr>
          <w:p w14:paraId="081F94E0" w14:textId="37A267E8"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Model</w:t>
            </w:r>
          </w:p>
        </w:tc>
        <w:tc>
          <w:tcPr>
            <w:tcW w:w="2385" w:type="dxa"/>
            <w:gridSpan w:val="2"/>
            <w:tcBorders>
              <w:left w:val="nil"/>
            </w:tcBorders>
            <w:shd w:val="clear" w:color="auto" w:fill="auto"/>
            <w:tcMar>
              <w:top w:w="100" w:type="dxa"/>
              <w:left w:w="100" w:type="dxa"/>
              <w:bottom w:w="100" w:type="dxa"/>
              <w:right w:w="100" w:type="dxa"/>
            </w:tcMar>
          </w:tcPr>
          <w:p w14:paraId="3E9F057B"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Unstandardized Coefficients</w:t>
            </w:r>
          </w:p>
        </w:tc>
        <w:tc>
          <w:tcPr>
            <w:tcW w:w="1680" w:type="dxa"/>
            <w:tcBorders>
              <w:left w:val="nil"/>
              <w:right w:val="nil"/>
            </w:tcBorders>
            <w:shd w:val="clear" w:color="auto" w:fill="auto"/>
            <w:tcMar>
              <w:top w:w="100" w:type="dxa"/>
              <w:left w:w="100" w:type="dxa"/>
              <w:bottom w:w="100" w:type="dxa"/>
              <w:right w:w="100" w:type="dxa"/>
            </w:tcMar>
          </w:tcPr>
          <w:p w14:paraId="75A20AAF"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Standardized Coefficients</w:t>
            </w:r>
          </w:p>
        </w:tc>
        <w:tc>
          <w:tcPr>
            <w:tcW w:w="945" w:type="dxa"/>
            <w:vMerge w:val="restart"/>
            <w:tcBorders>
              <w:left w:val="nil"/>
              <w:right w:val="nil"/>
            </w:tcBorders>
            <w:shd w:val="clear" w:color="auto" w:fill="auto"/>
            <w:tcMar>
              <w:top w:w="100" w:type="dxa"/>
              <w:left w:w="100" w:type="dxa"/>
              <w:bottom w:w="100" w:type="dxa"/>
              <w:right w:w="100" w:type="dxa"/>
            </w:tcMar>
            <w:vAlign w:val="bottom"/>
          </w:tcPr>
          <w:p w14:paraId="6480D4F5"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w:t>
            </w:r>
          </w:p>
        </w:tc>
        <w:tc>
          <w:tcPr>
            <w:tcW w:w="990" w:type="dxa"/>
            <w:vMerge w:val="restart"/>
            <w:tcBorders>
              <w:left w:val="nil"/>
              <w:right w:val="nil"/>
            </w:tcBorders>
            <w:shd w:val="clear" w:color="auto" w:fill="auto"/>
            <w:tcMar>
              <w:top w:w="100" w:type="dxa"/>
              <w:left w:w="100" w:type="dxa"/>
              <w:bottom w:w="100" w:type="dxa"/>
              <w:right w:w="100" w:type="dxa"/>
            </w:tcMar>
            <w:vAlign w:val="bottom"/>
          </w:tcPr>
          <w:p w14:paraId="3D769EBC"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Sig.</w:t>
            </w:r>
          </w:p>
        </w:tc>
      </w:tr>
      <w:tr w:rsidR="00B8458E" w14:paraId="1A331D96" w14:textId="77777777">
        <w:trPr>
          <w:trHeight w:val="440"/>
        </w:trPr>
        <w:tc>
          <w:tcPr>
            <w:tcW w:w="2190" w:type="dxa"/>
            <w:vMerge/>
            <w:tcBorders>
              <w:left w:val="nil"/>
              <w:right w:val="nil"/>
            </w:tcBorders>
            <w:shd w:val="clear" w:color="auto" w:fill="auto"/>
            <w:tcMar>
              <w:top w:w="100" w:type="dxa"/>
              <w:left w:w="100" w:type="dxa"/>
              <w:bottom w:w="100" w:type="dxa"/>
              <w:right w:w="100" w:type="dxa"/>
            </w:tcMar>
            <w:vAlign w:val="bottom"/>
          </w:tcPr>
          <w:p w14:paraId="45497C09" w14:textId="77777777" w:rsidR="00B8458E" w:rsidRDefault="00B8458E">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tc>
        <w:tc>
          <w:tcPr>
            <w:tcW w:w="1155" w:type="dxa"/>
            <w:tcBorders>
              <w:left w:val="nil"/>
              <w:right w:val="nil"/>
            </w:tcBorders>
            <w:shd w:val="clear" w:color="auto" w:fill="auto"/>
            <w:tcMar>
              <w:top w:w="100" w:type="dxa"/>
              <w:left w:w="100" w:type="dxa"/>
              <w:bottom w:w="100" w:type="dxa"/>
              <w:right w:w="100" w:type="dxa"/>
            </w:tcMar>
          </w:tcPr>
          <w:p w14:paraId="2F283E96"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B</w:t>
            </w:r>
          </w:p>
        </w:tc>
        <w:tc>
          <w:tcPr>
            <w:tcW w:w="1230" w:type="dxa"/>
            <w:tcBorders>
              <w:left w:val="nil"/>
              <w:right w:val="nil"/>
            </w:tcBorders>
            <w:shd w:val="clear" w:color="auto" w:fill="auto"/>
            <w:tcMar>
              <w:top w:w="100" w:type="dxa"/>
              <w:left w:w="100" w:type="dxa"/>
              <w:bottom w:w="100" w:type="dxa"/>
              <w:right w:w="100" w:type="dxa"/>
            </w:tcMar>
          </w:tcPr>
          <w:p w14:paraId="35F5C7C0"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Std. Error</w:t>
            </w:r>
          </w:p>
        </w:tc>
        <w:tc>
          <w:tcPr>
            <w:tcW w:w="1680" w:type="dxa"/>
            <w:tcBorders>
              <w:left w:val="nil"/>
              <w:right w:val="nil"/>
            </w:tcBorders>
            <w:shd w:val="clear" w:color="auto" w:fill="auto"/>
            <w:tcMar>
              <w:top w:w="100" w:type="dxa"/>
              <w:left w:w="100" w:type="dxa"/>
              <w:bottom w:w="100" w:type="dxa"/>
              <w:right w:w="100" w:type="dxa"/>
            </w:tcMar>
          </w:tcPr>
          <w:p w14:paraId="30FCE0A0"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Beta</w:t>
            </w:r>
          </w:p>
        </w:tc>
        <w:tc>
          <w:tcPr>
            <w:tcW w:w="945" w:type="dxa"/>
            <w:vMerge/>
            <w:tcBorders>
              <w:left w:val="nil"/>
              <w:right w:val="nil"/>
            </w:tcBorders>
            <w:shd w:val="clear" w:color="auto" w:fill="auto"/>
            <w:tcMar>
              <w:top w:w="100" w:type="dxa"/>
              <w:left w:w="100" w:type="dxa"/>
              <w:bottom w:w="100" w:type="dxa"/>
              <w:right w:w="100" w:type="dxa"/>
            </w:tcMar>
            <w:vAlign w:val="bottom"/>
          </w:tcPr>
          <w:p w14:paraId="704225BA" w14:textId="77777777" w:rsidR="00B8458E" w:rsidRDefault="00B8458E">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tc>
        <w:tc>
          <w:tcPr>
            <w:tcW w:w="990" w:type="dxa"/>
            <w:vMerge/>
            <w:tcBorders>
              <w:left w:val="nil"/>
              <w:right w:val="nil"/>
            </w:tcBorders>
            <w:shd w:val="clear" w:color="auto" w:fill="auto"/>
            <w:tcMar>
              <w:top w:w="100" w:type="dxa"/>
              <w:left w:w="100" w:type="dxa"/>
              <w:bottom w:w="100" w:type="dxa"/>
              <w:right w:w="100" w:type="dxa"/>
            </w:tcMar>
            <w:vAlign w:val="bottom"/>
          </w:tcPr>
          <w:p w14:paraId="34AE34FA" w14:textId="77777777" w:rsidR="00B8458E" w:rsidRDefault="00B8458E">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tc>
      </w:tr>
      <w:tr w:rsidR="00B8458E" w14:paraId="640799F4" w14:textId="77777777">
        <w:tc>
          <w:tcPr>
            <w:tcW w:w="2190" w:type="dxa"/>
            <w:tcBorders>
              <w:left w:val="nil"/>
              <w:right w:val="nil"/>
            </w:tcBorders>
            <w:shd w:val="clear" w:color="auto" w:fill="auto"/>
            <w:tcMar>
              <w:top w:w="100" w:type="dxa"/>
              <w:left w:w="100" w:type="dxa"/>
              <w:bottom w:w="100" w:type="dxa"/>
              <w:right w:w="100" w:type="dxa"/>
            </w:tcMar>
          </w:tcPr>
          <w:p w14:paraId="3602B0E6"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(Constant)</w:t>
            </w:r>
          </w:p>
        </w:tc>
        <w:tc>
          <w:tcPr>
            <w:tcW w:w="1155" w:type="dxa"/>
            <w:tcBorders>
              <w:left w:val="nil"/>
              <w:right w:val="nil"/>
            </w:tcBorders>
            <w:shd w:val="clear" w:color="auto" w:fill="auto"/>
            <w:tcMar>
              <w:top w:w="100" w:type="dxa"/>
              <w:left w:w="100" w:type="dxa"/>
              <w:bottom w:w="100" w:type="dxa"/>
              <w:right w:w="100" w:type="dxa"/>
            </w:tcMar>
          </w:tcPr>
          <w:p w14:paraId="2049443E"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2,891</w:t>
            </w:r>
          </w:p>
        </w:tc>
        <w:tc>
          <w:tcPr>
            <w:tcW w:w="1230" w:type="dxa"/>
            <w:tcBorders>
              <w:left w:val="nil"/>
              <w:right w:val="nil"/>
            </w:tcBorders>
            <w:shd w:val="clear" w:color="auto" w:fill="auto"/>
            <w:tcMar>
              <w:top w:w="100" w:type="dxa"/>
              <w:left w:w="100" w:type="dxa"/>
              <w:bottom w:w="100" w:type="dxa"/>
              <w:right w:w="100" w:type="dxa"/>
            </w:tcMar>
          </w:tcPr>
          <w:p w14:paraId="35CBCC73"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w:t>
            </w:r>
          </w:p>
        </w:tc>
        <w:tc>
          <w:tcPr>
            <w:tcW w:w="1680" w:type="dxa"/>
            <w:tcBorders>
              <w:left w:val="nil"/>
              <w:right w:val="nil"/>
            </w:tcBorders>
            <w:shd w:val="clear" w:color="auto" w:fill="auto"/>
            <w:tcMar>
              <w:top w:w="100" w:type="dxa"/>
              <w:left w:w="100" w:type="dxa"/>
              <w:bottom w:w="100" w:type="dxa"/>
              <w:right w:w="100" w:type="dxa"/>
            </w:tcMar>
          </w:tcPr>
          <w:p w14:paraId="666F2E05" w14:textId="77777777" w:rsidR="00B8458E" w:rsidRDefault="00B8458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945" w:type="dxa"/>
            <w:tcBorders>
              <w:left w:val="nil"/>
              <w:right w:val="nil"/>
            </w:tcBorders>
            <w:shd w:val="clear" w:color="auto" w:fill="auto"/>
            <w:tcMar>
              <w:top w:w="100" w:type="dxa"/>
              <w:left w:w="100" w:type="dxa"/>
              <w:bottom w:w="100" w:type="dxa"/>
              <w:right w:w="100" w:type="dxa"/>
            </w:tcMar>
          </w:tcPr>
          <w:p w14:paraId="52455247"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4,130</w:t>
            </w:r>
          </w:p>
        </w:tc>
        <w:tc>
          <w:tcPr>
            <w:tcW w:w="990" w:type="dxa"/>
            <w:tcBorders>
              <w:left w:val="nil"/>
              <w:right w:val="nil"/>
            </w:tcBorders>
            <w:shd w:val="clear" w:color="auto" w:fill="auto"/>
            <w:tcMar>
              <w:top w:w="100" w:type="dxa"/>
              <w:left w:w="100" w:type="dxa"/>
              <w:bottom w:w="100" w:type="dxa"/>
              <w:right w:w="100" w:type="dxa"/>
            </w:tcMar>
          </w:tcPr>
          <w:p w14:paraId="48724D2D"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r w:rsidR="00B8458E" w14:paraId="7A86EE7E" w14:textId="77777777">
        <w:tc>
          <w:tcPr>
            <w:tcW w:w="2190" w:type="dxa"/>
            <w:tcBorders>
              <w:left w:val="nil"/>
              <w:right w:val="nil"/>
            </w:tcBorders>
            <w:shd w:val="clear" w:color="auto" w:fill="auto"/>
            <w:tcMar>
              <w:top w:w="100" w:type="dxa"/>
              <w:left w:w="100" w:type="dxa"/>
              <w:bottom w:w="100" w:type="dxa"/>
              <w:right w:w="100" w:type="dxa"/>
            </w:tcMar>
          </w:tcPr>
          <w:p w14:paraId="12AA00FB"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Harga (X1)</w:t>
            </w:r>
          </w:p>
        </w:tc>
        <w:tc>
          <w:tcPr>
            <w:tcW w:w="1155" w:type="dxa"/>
            <w:tcBorders>
              <w:left w:val="nil"/>
              <w:right w:val="nil"/>
            </w:tcBorders>
            <w:shd w:val="clear" w:color="auto" w:fill="auto"/>
            <w:tcMar>
              <w:top w:w="100" w:type="dxa"/>
              <w:left w:w="100" w:type="dxa"/>
              <w:bottom w:w="100" w:type="dxa"/>
              <w:right w:w="100" w:type="dxa"/>
            </w:tcMar>
          </w:tcPr>
          <w:p w14:paraId="1EF460C5"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,272</w:t>
            </w:r>
          </w:p>
        </w:tc>
        <w:tc>
          <w:tcPr>
            <w:tcW w:w="1230" w:type="dxa"/>
            <w:tcBorders>
              <w:left w:val="nil"/>
              <w:right w:val="nil"/>
            </w:tcBorders>
            <w:shd w:val="clear" w:color="auto" w:fill="auto"/>
            <w:tcMar>
              <w:top w:w="100" w:type="dxa"/>
              <w:left w:w="100" w:type="dxa"/>
              <w:bottom w:w="100" w:type="dxa"/>
              <w:right w:w="100" w:type="dxa"/>
            </w:tcMar>
          </w:tcPr>
          <w:p w14:paraId="20313943"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,071</w:t>
            </w:r>
          </w:p>
        </w:tc>
        <w:tc>
          <w:tcPr>
            <w:tcW w:w="1680" w:type="dxa"/>
            <w:tcBorders>
              <w:left w:val="nil"/>
              <w:right w:val="nil"/>
            </w:tcBorders>
            <w:shd w:val="clear" w:color="auto" w:fill="auto"/>
            <w:tcMar>
              <w:top w:w="100" w:type="dxa"/>
              <w:left w:w="100" w:type="dxa"/>
              <w:bottom w:w="100" w:type="dxa"/>
              <w:right w:w="100" w:type="dxa"/>
            </w:tcMar>
          </w:tcPr>
          <w:p w14:paraId="1B6E950F"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,346</w:t>
            </w:r>
          </w:p>
        </w:tc>
        <w:tc>
          <w:tcPr>
            <w:tcW w:w="945" w:type="dxa"/>
            <w:tcBorders>
              <w:left w:val="nil"/>
              <w:right w:val="nil"/>
            </w:tcBorders>
            <w:shd w:val="clear" w:color="auto" w:fill="auto"/>
            <w:tcMar>
              <w:top w:w="100" w:type="dxa"/>
              <w:left w:w="100" w:type="dxa"/>
              <w:bottom w:w="100" w:type="dxa"/>
              <w:right w:w="100" w:type="dxa"/>
            </w:tcMar>
          </w:tcPr>
          <w:p w14:paraId="7C59327E"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3,825</w:t>
            </w:r>
          </w:p>
        </w:tc>
        <w:tc>
          <w:tcPr>
            <w:tcW w:w="990" w:type="dxa"/>
            <w:tcBorders>
              <w:left w:val="nil"/>
              <w:right w:val="nil"/>
            </w:tcBorders>
            <w:shd w:val="clear" w:color="auto" w:fill="auto"/>
            <w:tcMar>
              <w:top w:w="100" w:type="dxa"/>
              <w:left w:w="100" w:type="dxa"/>
              <w:bottom w:w="100" w:type="dxa"/>
              <w:right w:w="100" w:type="dxa"/>
            </w:tcMar>
          </w:tcPr>
          <w:p w14:paraId="04F30802"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r w:rsidR="00B8458E" w14:paraId="289A8907" w14:textId="77777777">
        <w:tc>
          <w:tcPr>
            <w:tcW w:w="2190" w:type="dxa"/>
            <w:tcBorders>
              <w:left w:val="nil"/>
              <w:right w:val="nil"/>
            </w:tcBorders>
            <w:shd w:val="clear" w:color="auto" w:fill="auto"/>
            <w:tcMar>
              <w:top w:w="100" w:type="dxa"/>
              <w:left w:w="100" w:type="dxa"/>
              <w:bottom w:w="100" w:type="dxa"/>
              <w:right w:w="100" w:type="dxa"/>
            </w:tcMar>
          </w:tcPr>
          <w:p w14:paraId="257859B3" w14:textId="167FB92D"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Promosi (X2)</w:t>
            </w:r>
          </w:p>
        </w:tc>
        <w:tc>
          <w:tcPr>
            <w:tcW w:w="1155" w:type="dxa"/>
            <w:tcBorders>
              <w:left w:val="nil"/>
              <w:right w:val="nil"/>
            </w:tcBorders>
            <w:shd w:val="clear" w:color="auto" w:fill="auto"/>
            <w:tcMar>
              <w:top w:w="100" w:type="dxa"/>
              <w:left w:w="100" w:type="dxa"/>
              <w:bottom w:w="100" w:type="dxa"/>
              <w:right w:w="100" w:type="dxa"/>
            </w:tcMar>
          </w:tcPr>
          <w:p w14:paraId="151600AC"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-,087</w:t>
            </w:r>
          </w:p>
        </w:tc>
        <w:tc>
          <w:tcPr>
            <w:tcW w:w="1230" w:type="dxa"/>
            <w:tcBorders>
              <w:left w:val="nil"/>
              <w:right w:val="nil"/>
            </w:tcBorders>
            <w:shd w:val="clear" w:color="auto" w:fill="auto"/>
            <w:tcMar>
              <w:top w:w="100" w:type="dxa"/>
              <w:left w:w="100" w:type="dxa"/>
              <w:bottom w:w="100" w:type="dxa"/>
              <w:right w:w="100" w:type="dxa"/>
            </w:tcMar>
          </w:tcPr>
          <w:p w14:paraId="08247565"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,054</w:t>
            </w:r>
          </w:p>
        </w:tc>
        <w:tc>
          <w:tcPr>
            <w:tcW w:w="1680" w:type="dxa"/>
            <w:tcBorders>
              <w:left w:val="nil"/>
              <w:right w:val="nil"/>
            </w:tcBorders>
            <w:shd w:val="clear" w:color="auto" w:fill="auto"/>
            <w:tcMar>
              <w:top w:w="100" w:type="dxa"/>
              <w:left w:w="100" w:type="dxa"/>
              <w:bottom w:w="100" w:type="dxa"/>
              <w:right w:w="100" w:type="dxa"/>
            </w:tcMar>
          </w:tcPr>
          <w:p w14:paraId="79B84BED"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w:t>
            </w:r>
          </w:p>
        </w:tc>
        <w:tc>
          <w:tcPr>
            <w:tcW w:w="945" w:type="dxa"/>
            <w:tcBorders>
              <w:left w:val="nil"/>
              <w:right w:val="nil"/>
            </w:tcBorders>
            <w:shd w:val="clear" w:color="auto" w:fill="auto"/>
            <w:tcMar>
              <w:top w:w="100" w:type="dxa"/>
              <w:left w:w="100" w:type="dxa"/>
              <w:bottom w:w="100" w:type="dxa"/>
              <w:right w:w="100" w:type="dxa"/>
            </w:tcMar>
          </w:tcPr>
          <w:p w14:paraId="2E45B1B1"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-1,620</w:t>
            </w:r>
          </w:p>
        </w:tc>
        <w:tc>
          <w:tcPr>
            <w:tcW w:w="990" w:type="dxa"/>
            <w:tcBorders>
              <w:left w:val="nil"/>
              <w:right w:val="nil"/>
            </w:tcBorders>
            <w:shd w:val="clear" w:color="auto" w:fill="auto"/>
            <w:tcMar>
              <w:top w:w="100" w:type="dxa"/>
              <w:left w:w="100" w:type="dxa"/>
              <w:bottom w:w="100" w:type="dxa"/>
              <w:right w:w="100" w:type="dxa"/>
            </w:tcMar>
          </w:tcPr>
          <w:p w14:paraId="42BEB109"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w:t>
            </w:r>
          </w:p>
        </w:tc>
      </w:tr>
      <w:tr w:rsidR="00B8458E" w14:paraId="4A6EB58D" w14:textId="77777777">
        <w:tc>
          <w:tcPr>
            <w:tcW w:w="2190" w:type="dxa"/>
            <w:tcBorders>
              <w:left w:val="nil"/>
              <w:right w:val="nil"/>
            </w:tcBorders>
            <w:shd w:val="clear" w:color="auto" w:fill="auto"/>
            <w:tcMar>
              <w:top w:w="100" w:type="dxa"/>
              <w:left w:w="100" w:type="dxa"/>
              <w:bottom w:w="100" w:type="dxa"/>
              <w:right w:w="100" w:type="dxa"/>
            </w:tcMar>
          </w:tcPr>
          <w:p w14:paraId="4B879474"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(X3)</w:t>
            </w:r>
          </w:p>
        </w:tc>
        <w:tc>
          <w:tcPr>
            <w:tcW w:w="1155" w:type="dxa"/>
            <w:tcBorders>
              <w:left w:val="nil"/>
              <w:right w:val="nil"/>
            </w:tcBorders>
            <w:shd w:val="clear" w:color="auto" w:fill="auto"/>
            <w:tcMar>
              <w:top w:w="100" w:type="dxa"/>
              <w:left w:w="100" w:type="dxa"/>
              <w:bottom w:w="100" w:type="dxa"/>
              <w:right w:w="100" w:type="dxa"/>
            </w:tcMar>
          </w:tcPr>
          <w:p w14:paraId="2B5707D9"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,746</w:t>
            </w:r>
          </w:p>
        </w:tc>
        <w:tc>
          <w:tcPr>
            <w:tcW w:w="1230" w:type="dxa"/>
            <w:tcBorders>
              <w:left w:val="nil"/>
              <w:right w:val="nil"/>
            </w:tcBorders>
            <w:shd w:val="clear" w:color="auto" w:fill="auto"/>
            <w:tcMar>
              <w:top w:w="100" w:type="dxa"/>
              <w:left w:w="100" w:type="dxa"/>
              <w:bottom w:w="100" w:type="dxa"/>
              <w:right w:w="100" w:type="dxa"/>
            </w:tcMar>
          </w:tcPr>
          <w:p w14:paraId="44D4E447"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,095</w:t>
            </w:r>
          </w:p>
        </w:tc>
        <w:tc>
          <w:tcPr>
            <w:tcW w:w="1680" w:type="dxa"/>
            <w:tcBorders>
              <w:left w:val="nil"/>
              <w:right w:val="nil"/>
            </w:tcBorders>
            <w:shd w:val="clear" w:color="auto" w:fill="auto"/>
            <w:tcMar>
              <w:top w:w="100" w:type="dxa"/>
              <w:left w:w="100" w:type="dxa"/>
              <w:bottom w:w="100" w:type="dxa"/>
              <w:right w:w="100" w:type="dxa"/>
            </w:tcMar>
          </w:tcPr>
          <w:p w14:paraId="36464678"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,641</w:t>
            </w:r>
          </w:p>
        </w:tc>
        <w:tc>
          <w:tcPr>
            <w:tcW w:w="945" w:type="dxa"/>
            <w:tcBorders>
              <w:left w:val="nil"/>
              <w:right w:val="nil"/>
            </w:tcBorders>
            <w:shd w:val="clear" w:color="auto" w:fill="auto"/>
            <w:tcMar>
              <w:top w:w="100" w:type="dxa"/>
              <w:left w:w="100" w:type="dxa"/>
              <w:bottom w:w="100" w:type="dxa"/>
              <w:right w:w="100" w:type="dxa"/>
            </w:tcMar>
          </w:tcPr>
          <w:p w14:paraId="410A38CB" w14:textId="77777777"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7,813</w:t>
            </w:r>
          </w:p>
        </w:tc>
        <w:tc>
          <w:tcPr>
            <w:tcW w:w="990" w:type="dxa"/>
            <w:tcBorders>
              <w:left w:val="nil"/>
              <w:right w:val="nil"/>
            </w:tcBorders>
            <w:shd w:val="clear" w:color="auto" w:fill="auto"/>
            <w:tcMar>
              <w:top w:w="100" w:type="dxa"/>
              <w:left w:w="100" w:type="dxa"/>
              <w:bottom w:w="100" w:type="dxa"/>
              <w:right w:w="100" w:type="dxa"/>
            </w:tcMar>
          </w:tcPr>
          <w:p w14:paraId="40319D5C" w14:textId="78B44AB1" w:rsidR="00B8458E"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bl>
    <w:p w14:paraId="1437C7FA"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Sumber : Data primer diolah peneliti, 2024</w:t>
      </w:r>
    </w:p>
    <w:p w14:paraId="3AFF8EEC"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tabel di atas menunjukkan hasil regresi linear berganda, berikut : </w:t>
      </w:r>
    </w:p>
    <w:p w14:paraId="791ACA0C"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 = 2,891 + 0,272 X1 + (-0,087) X2 + 0,746 X3 + e</w:t>
      </w:r>
    </w:p>
    <w:p w14:paraId="13C63828"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Penjelasan : </w:t>
      </w:r>
    </w:p>
    <w:p w14:paraId="36650B82" w14:textId="77777777" w:rsidR="00B8458E" w:rsidRDefault="00000000">
      <w:pPr>
        <w:numPr>
          <w:ilvl w:val="0"/>
          <w:numId w:val="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Konstanta = 2,891</w:t>
      </w:r>
    </w:p>
    <w:p w14:paraId="5D773DCF" w14:textId="56CA4DF2" w:rsidR="00B8458E" w:rsidRDefault="00000000">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Nilai konstanta sebesar 2,891 artinya variabel harga, promosi, dan word of mouth diasumsikan bernilai 0 maka nilai kepuasan pelanggan yaitu 2,891.</w:t>
      </w:r>
    </w:p>
    <w:p w14:paraId="428B2842" w14:textId="77777777" w:rsidR="00B8458E" w:rsidRDefault="00000000">
      <w:pPr>
        <w:numPr>
          <w:ilvl w:val="0"/>
          <w:numId w:val="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Harga (X1) = 0,272</w:t>
      </w:r>
    </w:p>
    <w:p w14:paraId="6F9441B1" w14:textId="77777777" w:rsidR="00B8458E" w:rsidRDefault="00000000">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Nilai koefisien regresi variabel harga (X1) positif yaitu 0,272 artinya apabila terdapat kenaikan 1% maka variabel harga akan menyebabkan kenaikan pada kepuasan pelanggan sebesar 0,272.</w:t>
      </w:r>
    </w:p>
    <w:p w14:paraId="25A91BB6" w14:textId="6EABCE5A" w:rsidR="00B8458E" w:rsidRDefault="00000000">
      <w:pPr>
        <w:numPr>
          <w:ilvl w:val="0"/>
          <w:numId w:val="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Promosi (X2) = -0,087</w:t>
      </w:r>
    </w:p>
    <w:p w14:paraId="6398EB0F" w14:textId="457E9689" w:rsidR="00B8458E" w:rsidRDefault="00000000">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Nilai koefisien regresi variabel promosi (X2) negatif yaitu -0,087 artinya apabila terdapat kenaikan 1% maka variabel promosi akan menyebabkan penurunan pada kepuasan pelanggan sebesar -0,087.</w:t>
      </w:r>
    </w:p>
    <w:p w14:paraId="7C7E8566" w14:textId="77777777" w:rsidR="00B8458E" w:rsidRDefault="00000000">
      <w:pPr>
        <w:numPr>
          <w:ilvl w:val="0"/>
          <w:numId w:val="5"/>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(X3) = 0,746</w:t>
      </w:r>
    </w:p>
    <w:p w14:paraId="1CD089ED" w14:textId="77777777" w:rsidR="00B8458E" w:rsidRDefault="00000000">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Nilai koefisien regresi variabel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(X3) positif yaitu 0,746 artinya apabila terdapat kenaikan 1% maka variabel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akan menyebabkan kenaikan pada kepuasan pelanggan sebesar 0,746.</w:t>
      </w:r>
    </w:p>
    <w:p w14:paraId="1BC00514" w14:textId="77777777" w:rsidR="00042342" w:rsidRDefault="00042342">
      <w:pPr>
        <w:spacing w:line="240" w:lineRule="auto"/>
        <w:jc w:val="both"/>
        <w:rPr>
          <w:rFonts w:ascii="Times New Roman" w:eastAsia="Times New Roman" w:hAnsi="Times New Roman" w:cs="Times New Roman"/>
          <w:b/>
          <w:sz w:val="24"/>
          <w:szCs w:val="24"/>
        </w:rPr>
      </w:pPr>
    </w:p>
    <w:p w14:paraId="70CB1866" w14:textId="72C21C2E"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Uji t (Parsial)</w:t>
      </w:r>
    </w:p>
    <w:p w14:paraId="3A73EC94" w14:textId="77777777" w:rsidR="00B8458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Tabel 8. Hasil Uji t</w:t>
      </w:r>
    </w:p>
    <w:tbl>
      <w:tblPr>
        <w:tblStyle w:val="a9"/>
        <w:tblW w:w="82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57"/>
        <w:gridCol w:w="2758"/>
        <w:gridCol w:w="2758"/>
      </w:tblGrid>
      <w:tr w:rsidR="00B8458E" w14:paraId="5CAF01F0" w14:textId="77777777">
        <w:tc>
          <w:tcPr>
            <w:tcW w:w="2757" w:type="dxa"/>
            <w:tcBorders>
              <w:left w:val="nil"/>
              <w:right w:val="nil"/>
            </w:tcBorders>
            <w:shd w:val="clear" w:color="auto" w:fill="auto"/>
            <w:tcMar>
              <w:top w:w="100" w:type="dxa"/>
              <w:left w:w="100" w:type="dxa"/>
              <w:bottom w:w="100" w:type="dxa"/>
              <w:right w:w="100" w:type="dxa"/>
            </w:tcMar>
          </w:tcPr>
          <w:p w14:paraId="0C47B66C" w14:textId="57F1EAAE"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Variabel</w:t>
            </w:r>
          </w:p>
        </w:tc>
        <w:tc>
          <w:tcPr>
            <w:tcW w:w="2757" w:type="dxa"/>
            <w:tcBorders>
              <w:left w:val="nil"/>
              <w:right w:val="nil"/>
            </w:tcBorders>
            <w:shd w:val="clear" w:color="auto" w:fill="auto"/>
            <w:tcMar>
              <w:top w:w="100" w:type="dxa"/>
              <w:left w:w="100" w:type="dxa"/>
              <w:bottom w:w="100" w:type="dxa"/>
              <w:right w:w="100" w:type="dxa"/>
            </w:tcMar>
          </w:tcPr>
          <w:p w14:paraId="362DF9BE"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p>
        </w:tc>
        <w:tc>
          <w:tcPr>
            <w:tcW w:w="2757" w:type="dxa"/>
            <w:tcBorders>
              <w:left w:val="nil"/>
              <w:right w:val="nil"/>
            </w:tcBorders>
            <w:shd w:val="clear" w:color="auto" w:fill="auto"/>
            <w:tcMar>
              <w:top w:w="100" w:type="dxa"/>
              <w:left w:w="100" w:type="dxa"/>
              <w:bottom w:w="100" w:type="dxa"/>
              <w:right w:w="100" w:type="dxa"/>
            </w:tcMar>
          </w:tcPr>
          <w:p w14:paraId="1CD2C3D2"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Sig.</w:t>
            </w:r>
          </w:p>
        </w:tc>
      </w:tr>
      <w:tr w:rsidR="00B8458E" w14:paraId="0C4B6651" w14:textId="77777777">
        <w:tc>
          <w:tcPr>
            <w:tcW w:w="2757" w:type="dxa"/>
            <w:tcBorders>
              <w:left w:val="nil"/>
              <w:right w:val="nil"/>
            </w:tcBorders>
            <w:shd w:val="clear" w:color="auto" w:fill="auto"/>
            <w:tcMar>
              <w:top w:w="100" w:type="dxa"/>
              <w:left w:w="100" w:type="dxa"/>
              <w:bottom w:w="100" w:type="dxa"/>
              <w:right w:w="100" w:type="dxa"/>
            </w:tcMar>
          </w:tcPr>
          <w:p w14:paraId="40EA4C4C"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Harga (X1)</w:t>
            </w:r>
          </w:p>
          <w:p w14:paraId="777DDFF7" w14:textId="34F09466"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Promosi (X2)</w:t>
            </w:r>
          </w:p>
          <w:p w14:paraId="3305F733" w14:textId="77777777" w:rsidR="00B8458E"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(X3)</w:t>
            </w:r>
          </w:p>
        </w:tc>
        <w:tc>
          <w:tcPr>
            <w:tcW w:w="2757" w:type="dxa"/>
            <w:tcBorders>
              <w:left w:val="nil"/>
              <w:right w:val="nil"/>
            </w:tcBorders>
            <w:shd w:val="clear" w:color="auto" w:fill="auto"/>
            <w:tcMar>
              <w:top w:w="100" w:type="dxa"/>
              <w:left w:w="100" w:type="dxa"/>
              <w:bottom w:w="100" w:type="dxa"/>
              <w:right w:w="100" w:type="dxa"/>
            </w:tcMar>
          </w:tcPr>
          <w:p w14:paraId="06E92BBC"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3,825</w:t>
            </w:r>
          </w:p>
          <w:p w14:paraId="3A3F745C"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-1,620</w:t>
            </w:r>
          </w:p>
          <w:p w14:paraId="2F5FB594"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7,813</w:t>
            </w:r>
          </w:p>
        </w:tc>
        <w:tc>
          <w:tcPr>
            <w:tcW w:w="2757" w:type="dxa"/>
            <w:tcBorders>
              <w:left w:val="nil"/>
              <w:right w:val="nil"/>
            </w:tcBorders>
            <w:shd w:val="clear" w:color="auto" w:fill="auto"/>
            <w:tcMar>
              <w:top w:w="100" w:type="dxa"/>
              <w:left w:w="100" w:type="dxa"/>
              <w:bottom w:w="100" w:type="dxa"/>
              <w:right w:w="100" w:type="dxa"/>
            </w:tcMar>
          </w:tcPr>
          <w:p w14:paraId="05C5C589"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p w14:paraId="0F37D949"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0,108</w:t>
            </w:r>
          </w:p>
          <w:p w14:paraId="6C97880E" w14:textId="2461D33F"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tc>
      </w:tr>
    </w:tbl>
    <w:p w14:paraId="43A0F430"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Sumber : Data primer diolah peneliti, 2024</w:t>
      </w:r>
    </w:p>
    <w:p w14:paraId="10C4A936" w14:textId="4B393447" w:rsidR="00B8458E"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pengujian pada tabel di atas, variabel harga (X1) dan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(X3) memiliki nilai signifikan &lt; 0,05 yang artinya kedua variabel tersebut berpengaruh signifikan terhadap variabel kepuasan pelanggan (Y). Sedangkan, variabel promosi (X2) memiliki nilai signifikan &gt; 0,05 yang berarti variabel tersebut tidak berpengaruh signifikan terhadap variabel kepuasan pelanggan (Y).</w:t>
      </w:r>
    </w:p>
    <w:p w14:paraId="639C32F0" w14:textId="77777777" w:rsidR="00B8458E" w:rsidRDefault="00B8458E">
      <w:pPr>
        <w:spacing w:line="240" w:lineRule="auto"/>
        <w:jc w:val="both"/>
        <w:rPr>
          <w:rFonts w:ascii="Times New Roman" w:eastAsia="Times New Roman" w:hAnsi="Times New Roman" w:cs="Times New Roman"/>
          <w:sz w:val="24"/>
          <w:szCs w:val="24"/>
        </w:rPr>
      </w:pPr>
    </w:p>
    <w:p w14:paraId="7A5B1579"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Koefisien Determinasi</w:t>
      </w:r>
    </w:p>
    <w:p w14:paraId="1353BF91" w14:textId="77777777" w:rsidR="00B8458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Tabel 9. Hasil Koefisien Determinasi</w:t>
      </w:r>
    </w:p>
    <w:p w14:paraId="0EE8D3DA" w14:textId="77777777" w:rsidR="00B8458E"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Model Summary</w:t>
      </w:r>
    </w:p>
    <w:sdt>
      <w:sdtPr>
        <w:tag w:val="goog_rdk_9"/>
        <w:id w:val="-1274242053"/>
        <w:lock w:val="contentLocked"/>
      </w:sdtPr>
      <w:sdtContent>
        <w:tbl>
          <w:tblPr>
            <w:tblStyle w:val="aa"/>
            <w:tblW w:w="82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4"/>
            <w:gridCol w:w="1654"/>
            <w:gridCol w:w="1655"/>
            <w:gridCol w:w="1655"/>
            <w:gridCol w:w="1655"/>
          </w:tblGrid>
          <w:tr w:rsidR="00B8458E" w14:paraId="56AD2A9D" w14:textId="77777777">
            <w:tc>
              <w:tcPr>
                <w:tcW w:w="1654" w:type="dxa"/>
                <w:tcBorders>
                  <w:left w:val="nil"/>
                  <w:right w:val="nil"/>
                </w:tcBorders>
                <w:shd w:val="clear" w:color="auto" w:fill="auto"/>
                <w:tcMar>
                  <w:top w:w="100" w:type="dxa"/>
                  <w:left w:w="100" w:type="dxa"/>
                  <w:bottom w:w="100" w:type="dxa"/>
                  <w:right w:w="100" w:type="dxa"/>
                </w:tcMar>
                <w:vAlign w:val="bottom"/>
              </w:tcPr>
              <w:p w14:paraId="15141230"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Model</w:t>
                </w:r>
              </w:p>
            </w:tc>
            <w:tc>
              <w:tcPr>
                <w:tcW w:w="1654" w:type="dxa"/>
                <w:tcBorders>
                  <w:left w:val="nil"/>
                  <w:right w:val="nil"/>
                </w:tcBorders>
                <w:shd w:val="clear" w:color="auto" w:fill="auto"/>
                <w:tcMar>
                  <w:top w:w="100" w:type="dxa"/>
                  <w:left w:w="100" w:type="dxa"/>
                  <w:bottom w:w="100" w:type="dxa"/>
                  <w:right w:w="100" w:type="dxa"/>
                </w:tcMar>
                <w:vAlign w:val="bottom"/>
              </w:tcPr>
              <w:p w14:paraId="3E0A738F"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R</w:t>
                </w:r>
              </w:p>
            </w:tc>
            <w:tc>
              <w:tcPr>
                <w:tcW w:w="1654" w:type="dxa"/>
                <w:tcBorders>
                  <w:left w:val="nil"/>
                  <w:right w:val="nil"/>
                </w:tcBorders>
                <w:shd w:val="clear" w:color="auto" w:fill="auto"/>
                <w:tcMar>
                  <w:top w:w="100" w:type="dxa"/>
                  <w:left w:w="100" w:type="dxa"/>
                  <w:bottom w:w="100" w:type="dxa"/>
                  <w:right w:w="100" w:type="dxa"/>
                </w:tcMar>
                <w:vAlign w:val="bottom"/>
              </w:tcPr>
              <w:p w14:paraId="320010AA"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R Square</w:t>
                </w:r>
              </w:p>
            </w:tc>
            <w:tc>
              <w:tcPr>
                <w:tcW w:w="1654" w:type="dxa"/>
                <w:tcBorders>
                  <w:left w:val="nil"/>
                  <w:right w:val="nil"/>
                </w:tcBorders>
                <w:shd w:val="clear" w:color="auto" w:fill="auto"/>
                <w:tcMar>
                  <w:top w:w="100" w:type="dxa"/>
                  <w:left w:w="100" w:type="dxa"/>
                  <w:bottom w:w="100" w:type="dxa"/>
                  <w:right w:w="100" w:type="dxa"/>
                </w:tcMar>
              </w:tcPr>
              <w:p w14:paraId="478C09D2"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Adjusted R Square</w:t>
                </w:r>
              </w:p>
            </w:tc>
            <w:tc>
              <w:tcPr>
                <w:tcW w:w="1654" w:type="dxa"/>
                <w:tcBorders>
                  <w:left w:val="nil"/>
                  <w:right w:val="nil"/>
                </w:tcBorders>
                <w:shd w:val="clear" w:color="auto" w:fill="auto"/>
                <w:tcMar>
                  <w:top w:w="100" w:type="dxa"/>
                  <w:left w:w="100" w:type="dxa"/>
                  <w:bottom w:w="100" w:type="dxa"/>
                  <w:right w:w="100" w:type="dxa"/>
                </w:tcMar>
              </w:tcPr>
              <w:p w14:paraId="6261A2BD"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Std. Error of the Estimate</w:t>
                </w:r>
              </w:p>
            </w:tc>
          </w:tr>
          <w:tr w:rsidR="00B8458E" w14:paraId="55927531" w14:textId="77777777">
            <w:tc>
              <w:tcPr>
                <w:tcW w:w="1654" w:type="dxa"/>
                <w:tcBorders>
                  <w:left w:val="nil"/>
                  <w:right w:val="nil"/>
                </w:tcBorders>
                <w:shd w:val="clear" w:color="auto" w:fill="auto"/>
                <w:tcMar>
                  <w:top w:w="100" w:type="dxa"/>
                  <w:left w:w="100" w:type="dxa"/>
                  <w:bottom w:w="100" w:type="dxa"/>
                  <w:right w:w="100" w:type="dxa"/>
                </w:tcMar>
              </w:tcPr>
              <w:p w14:paraId="4C48AFD6"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54" w:type="dxa"/>
                <w:tcBorders>
                  <w:left w:val="nil"/>
                  <w:right w:val="nil"/>
                </w:tcBorders>
                <w:shd w:val="clear" w:color="auto" w:fill="auto"/>
                <w:tcMar>
                  <w:top w:w="100" w:type="dxa"/>
                  <w:left w:w="100" w:type="dxa"/>
                  <w:bottom w:w="100" w:type="dxa"/>
                  <w:right w:w="100" w:type="dxa"/>
                </w:tcMar>
              </w:tcPr>
              <w:p w14:paraId="1B8E86AD"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,833ᵃ</w:t>
                </w:r>
              </w:p>
            </w:tc>
            <w:tc>
              <w:tcPr>
                <w:tcW w:w="1654" w:type="dxa"/>
                <w:tcBorders>
                  <w:left w:val="nil"/>
                  <w:right w:val="nil"/>
                </w:tcBorders>
                <w:shd w:val="clear" w:color="auto" w:fill="auto"/>
                <w:tcMar>
                  <w:top w:w="100" w:type="dxa"/>
                  <w:left w:w="100" w:type="dxa"/>
                  <w:bottom w:w="100" w:type="dxa"/>
                  <w:right w:w="100" w:type="dxa"/>
                </w:tcMar>
              </w:tcPr>
              <w:p w14:paraId="45D15DD5"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,694</w:t>
                </w:r>
              </w:p>
            </w:tc>
            <w:tc>
              <w:tcPr>
                <w:tcW w:w="1654" w:type="dxa"/>
                <w:tcBorders>
                  <w:left w:val="nil"/>
                  <w:right w:val="nil"/>
                </w:tcBorders>
                <w:shd w:val="clear" w:color="auto" w:fill="auto"/>
                <w:tcMar>
                  <w:top w:w="100" w:type="dxa"/>
                  <w:left w:w="100" w:type="dxa"/>
                  <w:bottom w:w="100" w:type="dxa"/>
                  <w:right w:w="100" w:type="dxa"/>
                </w:tcMar>
              </w:tcPr>
              <w:p w14:paraId="0C099D0F"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,685</w:t>
                </w:r>
              </w:p>
            </w:tc>
            <w:tc>
              <w:tcPr>
                <w:tcW w:w="1654" w:type="dxa"/>
                <w:tcBorders>
                  <w:left w:val="nil"/>
                  <w:right w:val="nil"/>
                </w:tcBorders>
                <w:shd w:val="clear" w:color="auto" w:fill="auto"/>
                <w:tcMar>
                  <w:top w:w="100" w:type="dxa"/>
                  <w:left w:w="100" w:type="dxa"/>
                  <w:bottom w:w="100" w:type="dxa"/>
                  <w:right w:w="100" w:type="dxa"/>
                </w:tcMar>
              </w:tcPr>
              <w:p w14:paraId="67DAF268" w14:textId="77777777" w:rsidR="00B8458E"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1,10939</w:t>
                </w:r>
              </w:p>
            </w:tc>
          </w:tr>
        </w:tbl>
      </w:sdtContent>
    </w:sdt>
    <w:p w14:paraId="6EA6CAD7" w14:textId="77777777" w:rsidR="00B8458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Sumber : Data primer diolah peneliti, 2024</w:t>
      </w:r>
    </w:p>
    <w:p w14:paraId="0FC0857B" w14:textId="4EDBF215" w:rsidR="00B8458E"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tabel di atas, menunjukkan nilai </w:t>
      </w:r>
      <w:r>
        <w:rPr>
          <w:rFonts w:ascii="Times New Roman" w:eastAsia="Times New Roman" w:hAnsi="Times New Roman" w:cs="Times New Roman"/>
          <w:i/>
          <w:sz w:val="24"/>
          <w:szCs w:val="24"/>
        </w:rPr>
        <w:t>R Square</w:t>
      </w:r>
      <w:r>
        <w:rPr>
          <w:rFonts w:ascii="Times New Roman" w:eastAsia="Times New Roman" w:hAnsi="Times New Roman" w:cs="Times New Roman"/>
          <w:sz w:val="24"/>
          <w:szCs w:val="24"/>
        </w:rPr>
        <w:t xml:space="preserve"> sebesar 0,685 atau 68,5%. Hal ini menunjukkan bahwa, variabel </w:t>
      </w:r>
      <w:r>
        <w:rPr>
          <w:rFonts w:ascii="Times New Roman" w:eastAsia="Times New Roman" w:hAnsi="Times New Roman" w:cs="Times New Roman"/>
          <w:i/>
          <w:sz w:val="24"/>
          <w:szCs w:val="24"/>
        </w:rPr>
        <w:t>independent</w:t>
      </w:r>
      <w:r>
        <w:rPr>
          <w:rFonts w:ascii="Times New Roman" w:eastAsia="Times New Roman" w:hAnsi="Times New Roman" w:cs="Times New Roman"/>
          <w:sz w:val="24"/>
          <w:szCs w:val="24"/>
        </w:rPr>
        <w:t xml:space="preserve"> (harga, promosi,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berpengaruh sebesar 68,5% terhadap variabel </w:t>
      </w:r>
      <w:r>
        <w:rPr>
          <w:rFonts w:ascii="Times New Roman" w:eastAsia="Times New Roman" w:hAnsi="Times New Roman" w:cs="Times New Roman"/>
          <w:i/>
          <w:sz w:val="24"/>
          <w:szCs w:val="24"/>
        </w:rPr>
        <w:t>dependent</w:t>
      </w:r>
      <w:r>
        <w:rPr>
          <w:rFonts w:ascii="Times New Roman" w:eastAsia="Times New Roman" w:hAnsi="Times New Roman" w:cs="Times New Roman"/>
          <w:sz w:val="24"/>
          <w:szCs w:val="24"/>
        </w:rPr>
        <w:t xml:space="preserve"> (kepuasan pelanggan). Dan sebesar 31,5% lainnya dijelaskan oleh variabel lain di luar model.</w:t>
      </w:r>
    </w:p>
    <w:p w14:paraId="14B47EFF" w14:textId="77777777" w:rsidR="00042342" w:rsidRDefault="00042342" w:rsidP="00E95A26">
      <w:pPr>
        <w:spacing w:line="240" w:lineRule="auto"/>
        <w:jc w:val="both"/>
        <w:rPr>
          <w:rFonts w:ascii="Times New Roman" w:eastAsia="Times New Roman" w:hAnsi="Times New Roman" w:cs="Times New Roman"/>
          <w:sz w:val="24"/>
          <w:szCs w:val="24"/>
        </w:rPr>
      </w:pPr>
    </w:p>
    <w:p w14:paraId="5176EA2B"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PEMBAHASAN </w:t>
      </w:r>
    </w:p>
    <w:p w14:paraId="5A0248AA"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Pengaruh harga terhadap kepuasan pelanggan</w:t>
      </w:r>
    </w:p>
    <w:p w14:paraId="24AA81D1" w14:textId="77777777" w:rsidR="00B8458E"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Menurut dari hasil pengujian menunjukkan bahwa variabel harga berpengaruh signifikan terhadap kepuasan pelanggan KKV Solo Paragon Mall. Maka, penelitian ini mendukung penelitian dari Zakaria &amp; Suwitho (2017) yang menjelaskan bahwa harga mempunyai pengaruh signifikan dan positif terhadap kepuasan pelanggan. Pelanggan dapat merasakan keterjangkauan harga, kesesuaian harga dengan kualitas produk, daya saing harga, potongan harga, dan kesesuaian harga dengan manfaat produk di KKV Solo Paragon Mall. Hal ini menimbulkan kepuasan pelanggan atas harga produk yang ditawarkan oleh KKV Solo Paragon Mall.</w:t>
      </w:r>
    </w:p>
    <w:p w14:paraId="71EAE1ED" w14:textId="5F3BE341"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Pengaruh promosi terhadap kepuasan pelanggan</w:t>
      </w:r>
    </w:p>
    <w:p w14:paraId="5AEA2E6B" w14:textId="4053B5BA" w:rsidR="00B8458E"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Menurut dari hasil pengujian menunjukkan bahwa variabel promosi tidak berpengaruh signifikan terhadap kepuasan pelanggan KKV Solo Paragon Mall. Maka, penelitian ini tidak mendukung penelitian dari Anggriana et all., (2017) yang menjelaskan bahwa promosi berpengaruh positif dan signifikan terhadap kepuasan pelanggan akan tetapi, penelitian ini mendukung penelitian dari Lenzun et all., (2014) yang menjelaskan bahwa promosi berpengaruh negatif namun tidak signifikan terhadap kepuasan pelanggan. Hal ini dikarenakan komunikasi informasi antara perusahaan dan khayalak umum tidak tersampaikan dengan baik. Promosi yang baik yaitu dimana perusahaan dapat membujuk atau mempengaruhi calon pelanggan agar bersedia membeli, menggunakan, dan loyal terhadap produk atau jasa yang ditawarkan.</w:t>
      </w:r>
    </w:p>
    <w:p w14:paraId="561D4EC1" w14:textId="77777777"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Pengaruh </w:t>
      </w:r>
      <w:r>
        <w:rPr>
          <w:rFonts w:ascii="Times New Roman" w:eastAsia="Times New Roman" w:hAnsi="Times New Roman" w:cs="Times New Roman"/>
          <w:b/>
          <w:i/>
          <w:sz w:val="24"/>
          <w:szCs w:val="24"/>
        </w:rPr>
        <w:t>word of mouth</w:t>
      </w:r>
      <w:r>
        <w:rPr>
          <w:rFonts w:ascii="Times New Roman" w:eastAsia="Times New Roman" w:hAnsi="Times New Roman" w:cs="Times New Roman"/>
          <w:b/>
          <w:sz w:val="24"/>
          <w:szCs w:val="24"/>
        </w:rPr>
        <w:t xml:space="preserve"> terhadap kepuasan pelanggan</w:t>
      </w:r>
    </w:p>
    <w:p w14:paraId="3D6320E6" w14:textId="77777777" w:rsidR="00B8458E"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Menurut dari hasil pengujin menunjukkan bahwa variabel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berpengaruh signifikan terhadap kepuasan pelanggan KKV Solo Paragon Mall. Maka, penelitian ini mendukung penelitian dari Nugraha et all., (2015) yang </w:t>
      </w:r>
      <w:r>
        <w:rPr>
          <w:rFonts w:ascii="Times New Roman" w:eastAsia="Times New Roman" w:hAnsi="Times New Roman" w:cs="Times New Roman"/>
          <w:sz w:val="24"/>
          <w:szCs w:val="24"/>
        </w:rPr>
        <w:lastRenderedPageBreak/>
        <w:t xml:space="preserve">menjelaskan bahwa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berpengaruh signifikan terhadap kepuasan konsumen.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menjadi salah satu bentuk promosi yang dapat dilakukan KKV Solo Paragon Mall. Pelanggan yang merasa puas dengan produk atau layanannya akan merekomendasikan kepada calon pelanggan untuk menggunakan produk dari KKV Solo Paragon Mall.</w:t>
      </w:r>
    </w:p>
    <w:p w14:paraId="7D37A7A3" w14:textId="77777777" w:rsidR="00042342" w:rsidRDefault="00042342">
      <w:pPr>
        <w:spacing w:line="240" w:lineRule="auto"/>
        <w:jc w:val="both"/>
        <w:rPr>
          <w:rFonts w:ascii="Times New Roman" w:eastAsia="Times New Roman" w:hAnsi="Times New Roman" w:cs="Times New Roman"/>
          <w:b/>
          <w:sz w:val="24"/>
          <w:szCs w:val="24"/>
        </w:rPr>
      </w:pPr>
    </w:p>
    <w:p w14:paraId="417BF03C" w14:textId="3C2F4A06" w:rsidR="00B8458E"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SIMPULAN DAN SARAN</w:t>
      </w:r>
    </w:p>
    <w:p w14:paraId="4ABC14BF" w14:textId="4F38E4FF" w:rsidR="00B8458E" w:rsidRDefault="001C2C07">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penelitian yang telah dilakukan, dapat disimpulkan bahwa harga berpengaruh signifikan terhadap kepuasan pelanggan pada KKV Solo Paragon Mall, dimana semakin baik harga yang diberikan oleh KKV Solo Paragon Mall, yang artinya akan semakin tinggi kepuasan pelanggan. Promosi tidak berpengaruh signifikan terhadap kepuasan pelanggan pada KKV Solo Paragon Mall, dimana promosi yang dilakukan kurang sesuai dengan minat konsumen dapat berpengaruh terhadap tingkat kepuasan pelanggan.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berpengaruh signifikan terhadap kepuasan pelanggan pada KKV Solo Paragon Mall, dimana semakin banyak informasi-informasi melalui </w:t>
      </w:r>
      <w:r>
        <w:rPr>
          <w:rFonts w:ascii="Times New Roman" w:eastAsia="Times New Roman" w:hAnsi="Times New Roman" w:cs="Times New Roman"/>
          <w:i/>
          <w:sz w:val="24"/>
          <w:szCs w:val="24"/>
        </w:rPr>
        <w:t>word of mouth</w:t>
      </w:r>
      <w:r>
        <w:rPr>
          <w:rFonts w:ascii="Times New Roman" w:eastAsia="Times New Roman" w:hAnsi="Times New Roman" w:cs="Times New Roman"/>
          <w:sz w:val="24"/>
          <w:szCs w:val="24"/>
        </w:rPr>
        <w:t xml:space="preserve"> yang diterima konsumen, yang artinya semakin tinggi kepuasan pelanggan.</w:t>
      </w:r>
    </w:p>
    <w:p w14:paraId="2C74D342" w14:textId="3E86B59B" w:rsidR="00B8458E" w:rsidRDefault="0000000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hasil penelitian dan kesimpulan yang telah diperoleh, adapun saran untuk manajemen KKV Solo Paragon Mall agar dapat meningkatkan promosi dengan membuat event yang dapat menjalin hubungan baik dengan masyarakat untuk membangun citra perusahaan. Dan saran untuk peneliti selanjutnya, agar dapat menambah variabel-variabel lain seperti kualitas pelayanan, kualitas produk, citra merek, dan lainnya.</w:t>
      </w:r>
    </w:p>
    <w:p w14:paraId="18D945B9" w14:textId="77777777" w:rsidR="00B8458E" w:rsidRDefault="00B8458E">
      <w:pPr>
        <w:spacing w:line="240" w:lineRule="auto"/>
        <w:jc w:val="both"/>
        <w:rPr>
          <w:rFonts w:ascii="Times New Roman" w:eastAsia="Times New Roman" w:hAnsi="Times New Roman" w:cs="Times New Roman"/>
          <w:sz w:val="24"/>
          <w:szCs w:val="24"/>
        </w:rPr>
      </w:pPr>
    </w:p>
    <w:p w14:paraId="7F773184" w14:textId="77777777" w:rsidR="00505DC2" w:rsidRDefault="00505DC2">
      <w:pPr>
        <w:spacing w:line="240" w:lineRule="auto"/>
        <w:jc w:val="both"/>
        <w:rPr>
          <w:rFonts w:ascii="Times New Roman" w:eastAsia="Times New Roman" w:hAnsi="Times New Roman" w:cs="Times New Roman"/>
          <w:sz w:val="24"/>
          <w:szCs w:val="24"/>
        </w:rPr>
      </w:pPr>
    </w:p>
    <w:p w14:paraId="745D0912" w14:textId="77777777" w:rsidR="00505DC2" w:rsidRDefault="00505DC2">
      <w:pPr>
        <w:spacing w:line="240" w:lineRule="auto"/>
        <w:jc w:val="both"/>
        <w:rPr>
          <w:rFonts w:ascii="Times New Roman" w:eastAsia="Times New Roman" w:hAnsi="Times New Roman" w:cs="Times New Roman"/>
          <w:sz w:val="24"/>
          <w:szCs w:val="24"/>
        </w:rPr>
      </w:pPr>
    </w:p>
    <w:p w14:paraId="079B2A1E" w14:textId="77777777" w:rsidR="00505DC2" w:rsidRDefault="00505DC2">
      <w:pPr>
        <w:spacing w:line="240" w:lineRule="auto"/>
        <w:jc w:val="both"/>
        <w:rPr>
          <w:rFonts w:ascii="Times New Roman" w:eastAsia="Times New Roman" w:hAnsi="Times New Roman" w:cs="Times New Roman"/>
          <w:sz w:val="24"/>
          <w:szCs w:val="24"/>
        </w:rPr>
      </w:pPr>
    </w:p>
    <w:p w14:paraId="5A03FF66" w14:textId="77777777" w:rsidR="00505DC2" w:rsidRDefault="00505DC2">
      <w:pPr>
        <w:spacing w:line="240" w:lineRule="auto"/>
        <w:jc w:val="both"/>
        <w:rPr>
          <w:rFonts w:ascii="Times New Roman" w:eastAsia="Times New Roman" w:hAnsi="Times New Roman" w:cs="Times New Roman"/>
          <w:sz w:val="24"/>
          <w:szCs w:val="24"/>
        </w:rPr>
      </w:pPr>
    </w:p>
    <w:p w14:paraId="06C4E6BB" w14:textId="77777777" w:rsidR="00505DC2" w:rsidRDefault="00505DC2">
      <w:pPr>
        <w:spacing w:line="240" w:lineRule="auto"/>
        <w:jc w:val="both"/>
        <w:rPr>
          <w:rFonts w:ascii="Times New Roman" w:eastAsia="Times New Roman" w:hAnsi="Times New Roman" w:cs="Times New Roman"/>
          <w:sz w:val="24"/>
          <w:szCs w:val="24"/>
        </w:rPr>
      </w:pPr>
    </w:p>
    <w:p w14:paraId="1430AA5C" w14:textId="77777777" w:rsidR="00042342" w:rsidRDefault="00042342">
      <w:pPr>
        <w:spacing w:line="240" w:lineRule="auto"/>
        <w:jc w:val="both"/>
        <w:rPr>
          <w:rFonts w:ascii="Times New Roman" w:eastAsia="Times New Roman" w:hAnsi="Times New Roman" w:cs="Times New Roman"/>
          <w:sz w:val="24"/>
          <w:szCs w:val="24"/>
        </w:rPr>
      </w:pPr>
    </w:p>
    <w:p w14:paraId="01523F32" w14:textId="77777777" w:rsidR="00042342" w:rsidRDefault="00042342">
      <w:pPr>
        <w:spacing w:line="240" w:lineRule="auto"/>
        <w:jc w:val="both"/>
        <w:rPr>
          <w:rFonts w:ascii="Times New Roman" w:eastAsia="Times New Roman" w:hAnsi="Times New Roman" w:cs="Times New Roman"/>
          <w:sz w:val="24"/>
          <w:szCs w:val="24"/>
        </w:rPr>
      </w:pPr>
    </w:p>
    <w:p w14:paraId="31EEFF3D" w14:textId="77777777" w:rsidR="00042342" w:rsidRDefault="00042342">
      <w:pPr>
        <w:spacing w:line="240" w:lineRule="auto"/>
        <w:jc w:val="both"/>
        <w:rPr>
          <w:rFonts w:ascii="Times New Roman" w:eastAsia="Times New Roman" w:hAnsi="Times New Roman" w:cs="Times New Roman"/>
          <w:sz w:val="24"/>
          <w:szCs w:val="24"/>
        </w:rPr>
      </w:pPr>
    </w:p>
    <w:p w14:paraId="3CE680E0" w14:textId="77777777" w:rsidR="00A372F8" w:rsidRDefault="00A372F8">
      <w:pPr>
        <w:spacing w:line="240" w:lineRule="auto"/>
        <w:jc w:val="both"/>
        <w:rPr>
          <w:rFonts w:ascii="Times New Roman" w:eastAsia="Times New Roman" w:hAnsi="Times New Roman" w:cs="Times New Roman"/>
          <w:sz w:val="24"/>
          <w:szCs w:val="24"/>
        </w:rPr>
      </w:pPr>
    </w:p>
    <w:p w14:paraId="57321BD5" w14:textId="60294AFC" w:rsidR="007D5E87" w:rsidRPr="00EE2ABA" w:rsidRDefault="00000000" w:rsidP="00731836">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DAFTAR PUSTAK</w:t>
      </w:r>
      <w:r w:rsidR="00902B43">
        <w:rPr>
          <w:rFonts w:ascii="Times New Roman" w:eastAsia="Times New Roman" w:hAnsi="Times New Roman" w:cs="Times New Roman"/>
          <w:b/>
          <w:sz w:val="24"/>
          <w:szCs w:val="24"/>
        </w:rPr>
        <w:t>A</w:t>
      </w:r>
    </w:p>
    <w:p w14:paraId="6E9FB645" w14:textId="0185BFE1" w:rsidR="00836566" w:rsidRDefault="00836566" w:rsidP="001C2C07">
      <w:pPr>
        <w:spacing w:line="240" w:lineRule="auto"/>
        <w:jc w:val="both"/>
        <w:rPr>
          <w:rFonts w:ascii="Times New Roman" w:eastAsia="Times New Roman" w:hAnsi="Times New Roman" w:cs="Times New Roman"/>
          <w:bCs/>
          <w:sz w:val="24"/>
          <w:szCs w:val="24"/>
        </w:rPr>
      </w:pPr>
    </w:p>
    <w:p w14:paraId="30A31662" w14:textId="596643B2"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eastAsia="Times New Roman" w:hAnsi="Times New Roman" w:cs="Times New Roman"/>
          <w:bCs/>
          <w:sz w:val="24"/>
          <w:szCs w:val="24"/>
        </w:rPr>
        <w:fldChar w:fldCharType="begin" w:fldLock="1"/>
      </w:r>
      <w:r>
        <w:rPr>
          <w:rFonts w:ascii="Times New Roman" w:eastAsia="Times New Roman" w:hAnsi="Times New Roman" w:cs="Times New Roman"/>
          <w:bCs/>
          <w:sz w:val="24"/>
          <w:szCs w:val="24"/>
        </w:rPr>
        <w:instrText xml:space="preserve">ADDIN Mendeley Bibliography CSL_BIBLIOGRAPHY </w:instrText>
      </w:r>
      <w:r>
        <w:rPr>
          <w:rFonts w:ascii="Times New Roman" w:eastAsia="Times New Roman" w:hAnsi="Times New Roman" w:cs="Times New Roman"/>
          <w:bCs/>
          <w:sz w:val="24"/>
          <w:szCs w:val="24"/>
        </w:rPr>
        <w:fldChar w:fldCharType="separate"/>
      </w:r>
      <w:r w:rsidRPr="0015624B">
        <w:rPr>
          <w:rFonts w:ascii="Times New Roman" w:hAnsi="Times New Roman" w:cs="Times New Roman"/>
          <w:noProof/>
          <w:sz w:val="24"/>
          <w:szCs w:val="24"/>
        </w:rPr>
        <w:t xml:space="preserve">Aditia, I., &amp; Suhaji. (2012). Faktor-faktor yang mempengaruhi kepuasan </w:t>
      </w:r>
      <w:r w:rsidRPr="0015624B">
        <w:rPr>
          <w:rFonts w:ascii="Times New Roman" w:hAnsi="Times New Roman" w:cs="Times New Roman"/>
          <w:noProof/>
          <w:sz w:val="24"/>
          <w:szCs w:val="24"/>
        </w:rPr>
        <w:lastRenderedPageBreak/>
        <w:t xml:space="preserve">pelanggan pada ud pandan wangi semarang. </w:t>
      </w:r>
      <w:r w:rsidRPr="0015624B">
        <w:rPr>
          <w:rFonts w:ascii="Times New Roman" w:hAnsi="Times New Roman" w:cs="Times New Roman"/>
          <w:i/>
          <w:iCs/>
          <w:noProof/>
          <w:sz w:val="24"/>
          <w:szCs w:val="24"/>
        </w:rPr>
        <w:t>Ekonomi</w:t>
      </w:r>
      <w:r w:rsidRPr="0015624B">
        <w:rPr>
          <w:rFonts w:ascii="Times New Roman" w:hAnsi="Times New Roman" w:cs="Times New Roman"/>
          <w:noProof/>
          <w:sz w:val="24"/>
          <w:szCs w:val="24"/>
        </w:rPr>
        <w:t>, 1–19.</w:t>
      </w:r>
    </w:p>
    <w:p w14:paraId="7B9E8471"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Anggriana, R., Qomariah, N., &amp; Santoso, B. (2017). Pengaruh Harga, Promosi, Kualitas Layanan Terhadap Kepuasan Pelanggan Jasa Ojek Online “Om-Jek” Jember Effect of Price, Promotion, Quality of Service on Customer Satisfaction Service Ojek Online “Om-Jek” Jember. </w:t>
      </w:r>
      <w:r w:rsidRPr="0015624B">
        <w:rPr>
          <w:rFonts w:ascii="Times New Roman" w:hAnsi="Times New Roman" w:cs="Times New Roman"/>
          <w:i/>
          <w:iCs/>
          <w:noProof/>
          <w:sz w:val="24"/>
          <w:szCs w:val="24"/>
        </w:rPr>
        <w:t>Jurnal Sains Manajemen Dan Bisnis Indonesia</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7</w:t>
      </w:r>
      <w:r w:rsidRPr="0015624B">
        <w:rPr>
          <w:rFonts w:ascii="Times New Roman" w:hAnsi="Times New Roman" w:cs="Times New Roman"/>
          <w:noProof/>
          <w:sz w:val="24"/>
          <w:szCs w:val="24"/>
        </w:rPr>
        <w:t>(2), 137–156.</w:t>
      </w:r>
    </w:p>
    <w:p w14:paraId="0B4BD0E6"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Budiarto, D. N., &amp; Suhermin. (2018). Pengaruh Kualitas Layanan, Store Atmosphere Dan Word of Mouth Terhadap Kepuasan Konsumen. </w:t>
      </w:r>
      <w:r w:rsidRPr="0015624B">
        <w:rPr>
          <w:rFonts w:ascii="Times New Roman" w:hAnsi="Times New Roman" w:cs="Times New Roman"/>
          <w:i/>
          <w:iCs/>
          <w:noProof/>
          <w:sz w:val="24"/>
          <w:szCs w:val="24"/>
        </w:rPr>
        <w:t>Jurnal Ilmu Dan Riset Manajemen</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7</w:t>
      </w:r>
      <w:r w:rsidRPr="0015624B">
        <w:rPr>
          <w:rFonts w:ascii="Times New Roman" w:hAnsi="Times New Roman" w:cs="Times New Roman"/>
          <w:noProof/>
          <w:sz w:val="24"/>
          <w:szCs w:val="24"/>
        </w:rPr>
        <w:t>(4), 1–15.</w:t>
      </w:r>
    </w:p>
    <w:p w14:paraId="7699C61E"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Faradina, A., &amp; Satrio, B. (2016). Pengaruh Promosi dan Kualitas Pelayanan Terhadap Kepuasan Pelanggan pada Rumah Cantik Almanda. </w:t>
      </w:r>
      <w:r w:rsidRPr="0015624B">
        <w:rPr>
          <w:rFonts w:ascii="Times New Roman" w:hAnsi="Times New Roman" w:cs="Times New Roman"/>
          <w:i/>
          <w:iCs/>
          <w:noProof/>
          <w:sz w:val="24"/>
          <w:szCs w:val="24"/>
        </w:rPr>
        <w:t>Jurnal Ilmu Dan Riset Manajemen</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5</w:t>
      </w:r>
      <w:r w:rsidRPr="0015624B">
        <w:rPr>
          <w:rFonts w:ascii="Times New Roman" w:hAnsi="Times New Roman" w:cs="Times New Roman"/>
          <w:noProof/>
          <w:sz w:val="24"/>
          <w:szCs w:val="24"/>
        </w:rPr>
        <w:t>(7), 1–18.</w:t>
      </w:r>
    </w:p>
    <w:p w14:paraId="04526071"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Hanifah, R. D., &amp; Hartono, F. (2017). The Influence of Sales PromotionTumbler Day to Consumer Purchase Decision at Starbucks Coffee JIExpo Kemayoran. </w:t>
      </w:r>
      <w:r w:rsidRPr="0015624B">
        <w:rPr>
          <w:rFonts w:ascii="Times New Roman" w:hAnsi="Times New Roman" w:cs="Times New Roman"/>
          <w:i/>
          <w:iCs/>
          <w:noProof/>
          <w:sz w:val="24"/>
          <w:szCs w:val="24"/>
        </w:rPr>
        <w:t>Jurnal Hospitality Dan Pariwisata</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3</w:t>
      </w:r>
      <w:r w:rsidRPr="0015624B">
        <w:rPr>
          <w:rFonts w:ascii="Times New Roman" w:hAnsi="Times New Roman" w:cs="Times New Roman"/>
          <w:noProof/>
          <w:sz w:val="24"/>
          <w:szCs w:val="24"/>
        </w:rPr>
        <w:t>(2), 294–374. https://m.tempo.co/read/news/2014/06/</w:t>
      </w:r>
    </w:p>
    <w:p w14:paraId="674A861F"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Indra Novianto Adibayu Pamungkas. (2014). The Role of Marketing Representative As Talkers in Building Word of Mouth At Bunda Mulia University As a Supporting in Marketing Communication Activities. </w:t>
      </w:r>
      <w:r w:rsidRPr="0015624B">
        <w:rPr>
          <w:rFonts w:ascii="Times New Roman" w:hAnsi="Times New Roman" w:cs="Times New Roman"/>
          <w:i/>
          <w:iCs/>
          <w:noProof/>
          <w:sz w:val="24"/>
          <w:szCs w:val="24"/>
        </w:rPr>
        <w:t>SEMIOTIKA: Jurnal Komunikasi</w:t>
      </w:r>
      <w:r w:rsidRPr="0015624B">
        <w:rPr>
          <w:rFonts w:ascii="Times New Roman" w:hAnsi="Times New Roman" w:cs="Times New Roman"/>
          <w:noProof/>
          <w:sz w:val="24"/>
          <w:szCs w:val="24"/>
        </w:rPr>
        <w:t>, 50–78. https://journal.ubm.ac.id/index.php/semiotika/article/view/958</w:t>
      </w:r>
    </w:p>
    <w:p w14:paraId="31084082"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Islami, S. A., Maharani, N., &amp; Oktini, D. R. (2015). Pengaruh Harga Terhadap Keputusan Pembelian Konsumen (Studi Kasus pada Toko Sepatu Pasar Kota Kembang Bandung). </w:t>
      </w:r>
      <w:r w:rsidRPr="0015624B">
        <w:rPr>
          <w:rFonts w:ascii="Times New Roman" w:hAnsi="Times New Roman" w:cs="Times New Roman"/>
          <w:i/>
          <w:iCs/>
          <w:noProof/>
          <w:sz w:val="24"/>
          <w:szCs w:val="24"/>
        </w:rPr>
        <w:t>Prosiding Penelitian Sivitas Akademika Unisba(Sosial Dan Humaniora)</w:t>
      </w:r>
      <w:r w:rsidRPr="0015624B">
        <w:rPr>
          <w:rFonts w:ascii="Times New Roman" w:hAnsi="Times New Roman" w:cs="Times New Roman"/>
          <w:noProof/>
          <w:sz w:val="24"/>
          <w:szCs w:val="24"/>
        </w:rPr>
        <w:t>.</w:t>
      </w:r>
    </w:p>
    <w:p w14:paraId="249F8EA0"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Joesyiana, K. (2018). Pengaruh Word Of Mouth Terhadap Keputusan Pembelian Konsumen Pada Media Online Shop Shopee Di Pekabaru (Survey pada Mahasiswa Semester VII Jurusan Pendidikan Akuntansi Fakultas Keguruan dan Ilmu Pendidikan Universitas Islam Riau). </w:t>
      </w:r>
      <w:r w:rsidRPr="0015624B">
        <w:rPr>
          <w:rFonts w:ascii="Times New Roman" w:hAnsi="Times New Roman" w:cs="Times New Roman"/>
          <w:i/>
          <w:iCs/>
          <w:noProof/>
          <w:sz w:val="24"/>
          <w:szCs w:val="24"/>
        </w:rPr>
        <w:t>Jurnal Valuta</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Vol. 4</w:t>
      </w:r>
      <w:r w:rsidRPr="0015624B">
        <w:rPr>
          <w:rFonts w:ascii="Times New Roman" w:hAnsi="Times New Roman" w:cs="Times New Roman"/>
          <w:noProof/>
          <w:sz w:val="24"/>
          <w:szCs w:val="24"/>
        </w:rPr>
        <w:t>(1), 71–85.</w:t>
      </w:r>
    </w:p>
    <w:p w14:paraId="182F49F9"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Joko Utomo, T. (2011). Persaingan Bisnis Ritel : Tradisional vs Modern (The Competition of Retail Business: Traditional vs Modern). </w:t>
      </w:r>
      <w:r w:rsidRPr="0015624B">
        <w:rPr>
          <w:rFonts w:ascii="Times New Roman" w:hAnsi="Times New Roman" w:cs="Times New Roman"/>
          <w:i/>
          <w:iCs/>
          <w:noProof/>
          <w:sz w:val="24"/>
          <w:szCs w:val="24"/>
        </w:rPr>
        <w:t>Fokus Ekonomi</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6</w:t>
      </w:r>
      <w:r w:rsidRPr="0015624B">
        <w:rPr>
          <w:rFonts w:ascii="Times New Roman" w:hAnsi="Times New Roman" w:cs="Times New Roman"/>
          <w:noProof/>
          <w:sz w:val="24"/>
          <w:szCs w:val="24"/>
        </w:rPr>
        <w:t>(1), 122–133.</w:t>
      </w:r>
    </w:p>
    <w:p w14:paraId="6935919F"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Kharisma, M. A., &amp; Wahyuati, A. (2019). PENGARUH HARGA, PROMOSI, DAN KUALITAS PRODUK TERHADAP MINAT BELI MASYARAKAT PADA STORE COSMIC CABANG DI SURABAYA (Studi Kasus Pada Masyarakat di Surabaya) Sekolah Tinggi Ilmu Ekonomi Indonesia (STIESIA) Surabaya. </w:t>
      </w:r>
      <w:r w:rsidRPr="0015624B">
        <w:rPr>
          <w:rFonts w:ascii="Times New Roman" w:hAnsi="Times New Roman" w:cs="Times New Roman"/>
          <w:i/>
          <w:iCs/>
          <w:noProof/>
          <w:sz w:val="24"/>
          <w:szCs w:val="24"/>
        </w:rPr>
        <w:t>Jurnal Ilmu Dan Riset Manajemen</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8</w:t>
      </w:r>
      <w:r w:rsidRPr="0015624B">
        <w:rPr>
          <w:rFonts w:ascii="Times New Roman" w:hAnsi="Times New Roman" w:cs="Times New Roman"/>
          <w:noProof/>
          <w:sz w:val="24"/>
          <w:szCs w:val="24"/>
        </w:rPr>
        <w:t>(12).</w:t>
      </w:r>
    </w:p>
    <w:p w14:paraId="47207B7F"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Kuraesin, E., &amp; Prasetyowati, R. A. (2018). Comparative Analysis Of Continuity Of Modern Retail Minimarket And Traditional Retail Businesses In </w:t>
      </w:r>
      <w:r w:rsidRPr="0015624B">
        <w:rPr>
          <w:rFonts w:ascii="Times New Roman" w:hAnsi="Times New Roman" w:cs="Times New Roman"/>
          <w:noProof/>
          <w:sz w:val="24"/>
          <w:szCs w:val="24"/>
        </w:rPr>
        <w:lastRenderedPageBreak/>
        <w:t xml:space="preserve">Indonesia. </w:t>
      </w:r>
      <w:r w:rsidRPr="0015624B">
        <w:rPr>
          <w:rFonts w:ascii="Times New Roman" w:hAnsi="Times New Roman" w:cs="Times New Roman"/>
          <w:i/>
          <w:iCs/>
          <w:noProof/>
          <w:sz w:val="24"/>
          <w:szCs w:val="24"/>
        </w:rPr>
        <w:t>Inovator</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7</w:t>
      </w:r>
      <w:r w:rsidRPr="0015624B">
        <w:rPr>
          <w:rFonts w:ascii="Times New Roman" w:hAnsi="Times New Roman" w:cs="Times New Roman"/>
          <w:noProof/>
          <w:sz w:val="24"/>
          <w:szCs w:val="24"/>
        </w:rPr>
        <w:t>(1), 35. https://doi.org/10.32832/inovator.v7i1.1459</w:t>
      </w:r>
    </w:p>
    <w:p w14:paraId="442E7ED8"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Lenzun, J. J., Massie, J. D. D., &amp; Adare, D. (2014). Pengaruh Kualitas Produk, Harga Dan Promosi Terhadap Kepuasan pelanggan Kartu Prabayar Telkomsel. </w:t>
      </w:r>
      <w:r w:rsidRPr="0015624B">
        <w:rPr>
          <w:rFonts w:ascii="Times New Roman" w:hAnsi="Times New Roman" w:cs="Times New Roman"/>
          <w:i/>
          <w:iCs/>
          <w:noProof/>
          <w:sz w:val="24"/>
          <w:szCs w:val="24"/>
        </w:rPr>
        <w:t>Jurnal EMBA</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2</w:t>
      </w:r>
      <w:r w:rsidRPr="0015624B">
        <w:rPr>
          <w:rFonts w:ascii="Times New Roman" w:hAnsi="Times New Roman" w:cs="Times New Roman"/>
          <w:noProof/>
          <w:sz w:val="24"/>
          <w:szCs w:val="24"/>
        </w:rPr>
        <w:t>(3), 16–17. https://doi.org/10.7748/nm.6.8.16.s14</w:t>
      </w:r>
    </w:p>
    <w:p w14:paraId="46C4F7CA"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Putri, C. A., W, H. D., &amp; Listyorini, S. (2016). PENGARUH KUALITAS PELAYANAN , KUALITAS PRODUK , DAN WORD OF MOUTH COMMUNICATION TERHADAP KEPUTUSAN PEMBELIAN PADA RM GARANG ASEM SARI RASA ( Studi pada Konsumen RM Garang Asem Sari Rasa , Kudus ) Pendahuluan Sejak dahulu makanan menempati urutan teratas d. </w:t>
      </w:r>
      <w:r w:rsidRPr="0015624B">
        <w:rPr>
          <w:rFonts w:ascii="Times New Roman" w:hAnsi="Times New Roman" w:cs="Times New Roman"/>
          <w:i/>
          <w:iCs/>
          <w:noProof/>
          <w:sz w:val="24"/>
          <w:szCs w:val="24"/>
        </w:rPr>
        <w:t>Jurnal</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43</w:t>
      </w:r>
      <w:r w:rsidRPr="0015624B">
        <w:rPr>
          <w:rFonts w:ascii="Times New Roman" w:hAnsi="Times New Roman" w:cs="Times New Roman"/>
          <w:noProof/>
          <w:sz w:val="24"/>
          <w:szCs w:val="24"/>
        </w:rPr>
        <w:t>(6), 110–123.</w:t>
      </w:r>
    </w:p>
    <w:p w14:paraId="0D62D9A0"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Sari, F. P., &amp; Yuniati, T. (2016). Pengaruh Harga Citra Merek Dan Word Of Mouth Terhadap Keputusan Pembelian Konsumen. </w:t>
      </w:r>
      <w:r w:rsidRPr="0015624B">
        <w:rPr>
          <w:rFonts w:ascii="Times New Roman" w:hAnsi="Times New Roman" w:cs="Times New Roman"/>
          <w:i/>
          <w:iCs/>
          <w:noProof/>
          <w:sz w:val="24"/>
          <w:szCs w:val="24"/>
        </w:rPr>
        <w:t>Urnal Ilmu Dan Riset Manajemen (JIRM)</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5</w:t>
      </w:r>
      <w:r w:rsidRPr="0015624B">
        <w:rPr>
          <w:rFonts w:ascii="Times New Roman" w:hAnsi="Times New Roman" w:cs="Times New Roman"/>
          <w:noProof/>
          <w:sz w:val="24"/>
          <w:szCs w:val="24"/>
        </w:rPr>
        <w:t>(6), 1–15.</w:t>
      </w:r>
    </w:p>
    <w:p w14:paraId="24438F6A"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Setyo, P. E. (2017). Pengaruh Kualitas Produk Dan Harga Terhadap Kepuasan Konsumen “Best Autoworks.” </w:t>
      </w:r>
      <w:r w:rsidRPr="0015624B">
        <w:rPr>
          <w:rFonts w:ascii="Times New Roman" w:hAnsi="Times New Roman" w:cs="Times New Roman"/>
          <w:i/>
          <w:iCs/>
          <w:noProof/>
          <w:sz w:val="24"/>
          <w:szCs w:val="24"/>
        </w:rPr>
        <w:t>PERFORMA: Jurnal Manajemen Dan Start-Up Bisnis</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1</w:t>
      </w:r>
      <w:r w:rsidRPr="0015624B">
        <w:rPr>
          <w:rFonts w:ascii="Times New Roman" w:hAnsi="Times New Roman" w:cs="Times New Roman"/>
          <w:noProof/>
          <w:sz w:val="24"/>
          <w:szCs w:val="24"/>
        </w:rPr>
        <w:t>(6), 755–764.</w:t>
      </w:r>
    </w:p>
    <w:p w14:paraId="4EE1A980"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szCs w:val="24"/>
        </w:rPr>
      </w:pPr>
      <w:r w:rsidRPr="0015624B">
        <w:rPr>
          <w:rFonts w:ascii="Times New Roman" w:hAnsi="Times New Roman" w:cs="Times New Roman"/>
          <w:noProof/>
          <w:sz w:val="24"/>
          <w:szCs w:val="24"/>
        </w:rPr>
        <w:t xml:space="preserve">Susanti, R. (2019). Sampling Dalam Penelitian Pendidikan. </w:t>
      </w:r>
      <w:r w:rsidRPr="0015624B">
        <w:rPr>
          <w:rFonts w:ascii="Times New Roman" w:hAnsi="Times New Roman" w:cs="Times New Roman"/>
          <w:i/>
          <w:iCs/>
          <w:noProof/>
          <w:sz w:val="24"/>
          <w:szCs w:val="24"/>
        </w:rPr>
        <w:t>Jurnal Teknodik</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16</w:t>
      </w:r>
      <w:r w:rsidRPr="0015624B">
        <w:rPr>
          <w:rFonts w:ascii="Times New Roman" w:hAnsi="Times New Roman" w:cs="Times New Roman"/>
          <w:noProof/>
          <w:sz w:val="24"/>
          <w:szCs w:val="24"/>
        </w:rPr>
        <w:t>, 187–208. https://doi.org/10.32550/teknodik.v0i0.543</w:t>
      </w:r>
    </w:p>
    <w:p w14:paraId="42308517" w14:textId="77777777" w:rsidR="0015624B" w:rsidRPr="0015624B" w:rsidRDefault="0015624B" w:rsidP="0015624B">
      <w:pPr>
        <w:widowControl w:val="0"/>
        <w:autoSpaceDE w:val="0"/>
        <w:autoSpaceDN w:val="0"/>
        <w:adjustRightInd w:val="0"/>
        <w:spacing w:line="240" w:lineRule="auto"/>
        <w:ind w:left="480" w:hanging="480"/>
        <w:rPr>
          <w:rFonts w:ascii="Times New Roman" w:hAnsi="Times New Roman" w:cs="Times New Roman"/>
          <w:noProof/>
          <w:sz w:val="24"/>
        </w:rPr>
      </w:pPr>
      <w:r w:rsidRPr="0015624B">
        <w:rPr>
          <w:rFonts w:ascii="Times New Roman" w:hAnsi="Times New Roman" w:cs="Times New Roman"/>
          <w:noProof/>
          <w:sz w:val="24"/>
          <w:szCs w:val="24"/>
        </w:rPr>
        <w:t xml:space="preserve">Zakaria, D. G., &amp; Suwitho. (2017). Pengaruh Kualitas Layanan Dan Kualitas Produk Terhadap Kepuasan Pelanggan. </w:t>
      </w:r>
      <w:r w:rsidRPr="0015624B">
        <w:rPr>
          <w:rFonts w:ascii="Times New Roman" w:hAnsi="Times New Roman" w:cs="Times New Roman"/>
          <w:i/>
          <w:iCs/>
          <w:noProof/>
          <w:sz w:val="24"/>
          <w:szCs w:val="24"/>
        </w:rPr>
        <w:t>Jurnal Ilmu Dan Riset Manajemen</w:t>
      </w:r>
      <w:r w:rsidRPr="0015624B">
        <w:rPr>
          <w:rFonts w:ascii="Times New Roman" w:hAnsi="Times New Roman" w:cs="Times New Roman"/>
          <w:noProof/>
          <w:sz w:val="24"/>
          <w:szCs w:val="24"/>
        </w:rPr>
        <w:t xml:space="preserve">, </w:t>
      </w:r>
      <w:r w:rsidRPr="0015624B">
        <w:rPr>
          <w:rFonts w:ascii="Times New Roman" w:hAnsi="Times New Roman" w:cs="Times New Roman"/>
          <w:i/>
          <w:iCs/>
          <w:noProof/>
          <w:sz w:val="24"/>
          <w:szCs w:val="24"/>
        </w:rPr>
        <w:t>6</w:t>
      </w:r>
      <w:r w:rsidRPr="0015624B">
        <w:rPr>
          <w:rFonts w:ascii="Times New Roman" w:hAnsi="Times New Roman" w:cs="Times New Roman"/>
          <w:noProof/>
          <w:sz w:val="24"/>
          <w:szCs w:val="24"/>
        </w:rPr>
        <w:t>(4), 201–212. https://doi.org/10.52103/tatakelola.v7i2.174</w:t>
      </w:r>
    </w:p>
    <w:p w14:paraId="04CC48D5" w14:textId="3EBFA694" w:rsidR="0015624B" w:rsidRPr="006F19B4" w:rsidRDefault="0015624B" w:rsidP="001C2C07">
      <w:pPr>
        <w:spacing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fldChar w:fldCharType="end"/>
      </w:r>
    </w:p>
    <w:sectPr w:rsidR="0015624B" w:rsidRPr="006F19B4" w:rsidSect="00042342">
      <w:footerReference w:type="default" r:id="rId12"/>
      <w:footerReference w:type="first" r:id="rId13"/>
      <w:pgSz w:w="11906" w:h="16838" w:code="9"/>
      <w:pgMar w:top="2268" w:right="1701" w:bottom="1701" w:left="2268"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2EDF7" w14:textId="77777777" w:rsidR="007A3381" w:rsidRDefault="007A3381">
      <w:pPr>
        <w:spacing w:after="0" w:line="240" w:lineRule="auto"/>
      </w:pPr>
      <w:r>
        <w:separator/>
      </w:r>
    </w:p>
  </w:endnote>
  <w:endnote w:type="continuationSeparator" w:id="0">
    <w:p w14:paraId="6FE9573B" w14:textId="77777777" w:rsidR="007A3381" w:rsidRDefault="007A3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2358051"/>
      <w:docPartObj>
        <w:docPartGallery w:val="Page Numbers (Bottom of Page)"/>
        <w:docPartUnique/>
      </w:docPartObj>
    </w:sdtPr>
    <w:sdtEndPr>
      <w:rPr>
        <w:noProof/>
      </w:rPr>
    </w:sdtEndPr>
    <w:sdtContent>
      <w:p w14:paraId="6995E1AF" w14:textId="6B8F2E56" w:rsidR="00505DC2" w:rsidRDefault="00505D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50CDA5" w14:textId="77777777" w:rsidR="00505DC2" w:rsidRDefault="00505D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912173"/>
      <w:docPartObj>
        <w:docPartGallery w:val="Page Numbers (Bottom of Page)"/>
        <w:docPartUnique/>
      </w:docPartObj>
    </w:sdtPr>
    <w:sdtEndPr>
      <w:rPr>
        <w:noProof/>
      </w:rPr>
    </w:sdtEndPr>
    <w:sdtContent>
      <w:p w14:paraId="5464579E" w14:textId="58200DFC" w:rsidR="00505DC2" w:rsidRDefault="00505D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CE461C" w14:textId="77777777" w:rsidR="00505DC2" w:rsidRDefault="00505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E7998" w14:textId="77777777" w:rsidR="007A3381" w:rsidRDefault="007A3381">
      <w:pPr>
        <w:spacing w:after="0" w:line="240" w:lineRule="auto"/>
      </w:pPr>
      <w:r>
        <w:separator/>
      </w:r>
    </w:p>
  </w:footnote>
  <w:footnote w:type="continuationSeparator" w:id="0">
    <w:p w14:paraId="36059A72" w14:textId="77777777" w:rsidR="007A3381" w:rsidRDefault="007A33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5F2737"/>
    <w:multiLevelType w:val="multilevel"/>
    <w:tmpl w:val="2D6005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22F6998"/>
    <w:multiLevelType w:val="multilevel"/>
    <w:tmpl w:val="793C69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6D838C2"/>
    <w:multiLevelType w:val="multilevel"/>
    <w:tmpl w:val="6ABE84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08B65C0"/>
    <w:multiLevelType w:val="multilevel"/>
    <w:tmpl w:val="A90487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8151F9C"/>
    <w:multiLevelType w:val="multilevel"/>
    <w:tmpl w:val="A8DC87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908088D"/>
    <w:multiLevelType w:val="multilevel"/>
    <w:tmpl w:val="8C10DC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AAC771E"/>
    <w:multiLevelType w:val="multilevel"/>
    <w:tmpl w:val="25743E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43368E5"/>
    <w:multiLevelType w:val="multilevel"/>
    <w:tmpl w:val="E3DE40B0"/>
    <w:lvl w:ilvl="0">
      <w:start w:val="1"/>
      <w:numFmt w:val="decimal"/>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9113003"/>
    <w:multiLevelType w:val="multilevel"/>
    <w:tmpl w:val="2FECEE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B1731E7"/>
    <w:multiLevelType w:val="multilevel"/>
    <w:tmpl w:val="2B70CB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DD9462A"/>
    <w:multiLevelType w:val="multilevel"/>
    <w:tmpl w:val="DAE05E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25797370">
    <w:abstractNumId w:val="1"/>
  </w:num>
  <w:num w:numId="2" w16cid:durableId="1706321128">
    <w:abstractNumId w:val="3"/>
  </w:num>
  <w:num w:numId="3" w16cid:durableId="988441632">
    <w:abstractNumId w:val="7"/>
  </w:num>
  <w:num w:numId="4" w16cid:durableId="609971400">
    <w:abstractNumId w:val="9"/>
  </w:num>
  <w:num w:numId="5" w16cid:durableId="51000314">
    <w:abstractNumId w:val="2"/>
  </w:num>
  <w:num w:numId="6" w16cid:durableId="845746505">
    <w:abstractNumId w:val="4"/>
  </w:num>
  <w:num w:numId="7" w16cid:durableId="837892185">
    <w:abstractNumId w:val="6"/>
  </w:num>
  <w:num w:numId="8" w16cid:durableId="491945895">
    <w:abstractNumId w:val="0"/>
  </w:num>
  <w:num w:numId="9" w16cid:durableId="206188652">
    <w:abstractNumId w:val="5"/>
  </w:num>
  <w:num w:numId="10" w16cid:durableId="2016763519">
    <w:abstractNumId w:val="8"/>
  </w:num>
  <w:num w:numId="11" w16cid:durableId="19165493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58E"/>
    <w:rsid w:val="00031DEE"/>
    <w:rsid w:val="00042342"/>
    <w:rsid w:val="000646F9"/>
    <w:rsid w:val="000A3F65"/>
    <w:rsid w:val="000A6FB4"/>
    <w:rsid w:val="000E259F"/>
    <w:rsid w:val="000F5F60"/>
    <w:rsid w:val="001166BB"/>
    <w:rsid w:val="001300CA"/>
    <w:rsid w:val="00132BA8"/>
    <w:rsid w:val="00155E14"/>
    <w:rsid w:val="0015624B"/>
    <w:rsid w:val="0019394E"/>
    <w:rsid w:val="001C2C07"/>
    <w:rsid w:val="001E48E8"/>
    <w:rsid w:val="00220D1C"/>
    <w:rsid w:val="002C3052"/>
    <w:rsid w:val="002E41ED"/>
    <w:rsid w:val="002F45F7"/>
    <w:rsid w:val="002F611D"/>
    <w:rsid w:val="00372015"/>
    <w:rsid w:val="003F4B9A"/>
    <w:rsid w:val="00505DC2"/>
    <w:rsid w:val="00527622"/>
    <w:rsid w:val="005712B1"/>
    <w:rsid w:val="0058381F"/>
    <w:rsid w:val="005848B5"/>
    <w:rsid w:val="005A2CDF"/>
    <w:rsid w:val="005E21A7"/>
    <w:rsid w:val="005E3588"/>
    <w:rsid w:val="006475B5"/>
    <w:rsid w:val="00681524"/>
    <w:rsid w:val="00687D9F"/>
    <w:rsid w:val="006D16FC"/>
    <w:rsid w:val="006F19B4"/>
    <w:rsid w:val="00731836"/>
    <w:rsid w:val="00790F52"/>
    <w:rsid w:val="007A3381"/>
    <w:rsid w:val="007D542F"/>
    <w:rsid w:val="007D5E87"/>
    <w:rsid w:val="008231FC"/>
    <w:rsid w:val="00836566"/>
    <w:rsid w:val="0083778D"/>
    <w:rsid w:val="00853FEC"/>
    <w:rsid w:val="00855EC9"/>
    <w:rsid w:val="008565A9"/>
    <w:rsid w:val="008A10F4"/>
    <w:rsid w:val="008D0A08"/>
    <w:rsid w:val="008F54E4"/>
    <w:rsid w:val="00902B43"/>
    <w:rsid w:val="00932C66"/>
    <w:rsid w:val="009D59BB"/>
    <w:rsid w:val="00A372F8"/>
    <w:rsid w:val="00A3792F"/>
    <w:rsid w:val="00A84681"/>
    <w:rsid w:val="00AB1B20"/>
    <w:rsid w:val="00AB783E"/>
    <w:rsid w:val="00AF331C"/>
    <w:rsid w:val="00B056A5"/>
    <w:rsid w:val="00B4071C"/>
    <w:rsid w:val="00B8458E"/>
    <w:rsid w:val="00C3251B"/>
    <w:rsid w:val="00C37D0F"/>
    <w:rsid w:val="00C548C1"/>
    <w:rsid w:val="00C82609"/>
    <w:rsid w:val="00C87484"/>
    <w:rsid w:val="00CD596D"/>
    <w:rsid w:val="00CF6BF0"/>
    <w:rsid w:val="00D35832"/>
    <w:rsid w:val="00D632D4"/>
    <w:rsid w:val="00D85D13"/>
    <w:rsid w:val="00DD2649"/>
    <w:rsid w:val="00E07D36"/>
    <w:rsid w:val="00E61C6D"/>
    <w:rsid w:val="00E848CB"/>
    <w:rsid w:val="00E95A26"/>
    <w:rsid w:val="00EC6DBD"/>
    <w:rsid w:val="00EE2ABA"/>
    <w:rsid w:val="00EF11D2"/>
    <w:rsid w:val="00F07AA8"/>
    <w:rsid w:val="00F2264F"/>
    <w:rsid w:val="00F414B2"/>
    <w:rsid w:val="00F704F8"/>
    <w:rsid w:val="00F85333"/>
    <w:rsid w:val="00FC6EE6"/>
    <w:rsid w:val="00FE7AA7"/>
    <w:rsid w:val="00FF5FB1"/>
  </w:rsids>
  <m:mathPr>
    <m:mathFont m:val="Cambria Math"/>
    <m:brkBin m:val="before"/>
    <m:brkBinSub m:val="--"/>
    <m:smallFrac m:val="0"/>
    <m:dispDef/>
    <m:lMargin m:val="0"/>
    <m:rMargin m:val="0"/>
    <m:defJc m:val="centerGroup"/>
    <m:wrapIndent m:val="1440"/>
    <m:intLim m:val="subSup"/>
    <m:naryLim m:val="undOvr"/>
  </m:mathPr>
  <w:themeFontLang w:val="en-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5DB7D"/>
  <w15:docId w15:val="{2E08066A-171C-4A34-AFE4-C4BE6A1BA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Emphasis">
    <w:name w:val="Emphasis"/>
    <w:basedOn w:val="DefaultParagraphFont"/>
    <w:uiPriority w:val="20"/>
    <w:qFormat/>
    <w:rsid w:val="005E434E"/>
    <w:rPr>
      <w:i/>
      <w:iCs/>
    </w:rPr>
  </w:style>
  <w:style w:type="paragraph" w:styleId="NormalWeb">
    <w:name w:val="Normal (Web)"/>
    <w:basedOn w:val="Normal"/>
    <w:uiPriority w:val="99"/>
    <w:semiHidden/>
    <w:unhideWhenUsed/>
    <w:rsid w:val="00430763"/>
    <w:pPr>
      <w:spacing w:before="100" w:beforeAutospacing="1" w:after="100" w:afterAutospacing="1" w:line="240" w:lineRule="auto"/>
    </w:pPr>
    <w:rPr>
      <w:rFonts w:ascii="Times New Roman" w:eastAsia="Times New Roman" w:hAnsi="Times New Roman" w:cs="Times New Roman"/>
      <w:sz w:val="24"/>
      <w:szCs w:val="24"/>
      <w:lang w:val="en-ID"/>
    </w:rPr>
  </w:style>
  <w:style w:type="paragraph" w:styleId="ListParagraph">
    <w:name w:val="List Paragraph"/>
    <w:basedOn w:val="Normal"/>
    <w:uiPriority w:val="34"/>
    <w:qFormat/>
    <w:rsid w:val="000A579F"/>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6B6C48"/>
    <w:rPr>
      <w:sz w:val="16"/>
      <w:szCs w:val="16"/>
    </w:rPr>
  </w:style>
  <w:style w:type="paragraph" w:styleId="CommentText">
    <w:name w:val="annotation text"/>
    <w:basedOn w:val="Normal"/>
    <w:link w:val="CommentTextChar"/>
    <w:uiPriority w:val="99"/>
    <w:semiHidden/>
    <w:unhideWhenUsed/>
    <w:rsid w:val="006B6C48"/>
    <w:pPr>
      <w:spacing w:line="240" w:lineRule="auto"/>
    </w:pPr>
    <w:rPr>
      <w:sz w:val="20"/>
      <w:szCs w:val="20"/>
    </w:rPr>
  </w:style>
  <w:style w:type="character" w:customStyle="1" w:styleId="CommentTextChar">
    <w:name w:val="Comment Text Char"/>
    <w:basedOn w:val="DefaultParagraphFont"/>
    <w:link w:val="CommentText"/>
    <w:uiPriority w:val="99"/>
    <w:semiHidden/>
    <w:rsid w:val="006B6C48"/>
    <w:rPr>
      <w:sz w:val="20"/>
      <w:szCs w:val="20"/>
    </w:rPr>
  </w:style>
  <w:style w:type="paragraph" w:styleId="CommentSubject">
    <w:name w:val="annotation subject"/>
    <w:basedOn w:val="CommentText"/>
    <w:next w:val="CommentText"/>
    <w:link w:val="CommentSubjectChar"/>
    <w:uiPriority w:val="99"/>
    <w:semiHidden/>
    <w:unhideWhenUsed/>
    <w:rsid w:val="006B6C48"/>
    <w:rPr>
      <w:b/>
      <w:bCs/>
    </w:rPr>
  </w:style>
  <w:style w:type="character" w:customStyle="1" w:styleId="CommentSubjectChar">
    <w:name w:val="Comment Subject Char"/>
    <w:basedOn w:val="CommentTextChar"/>
    <w:link w:val="CommentSubject"/>
    <w:uiPriority w:val="99"/>
    <w:semiHidden/>
    <w:rsid w:val="006B6C48"/>
    <w:rPr>
      <w:b/>
      <w:bCs/>
      <w:sz w:val="20"/>
      <w:szCs w:val="20"/>
    </w:r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NoSpacing">
    <w:name w:val="No Spacing"/>
    <w:uiPriority w:val="1"/>
    <w:qFormat/>
    <w:rsid w:val="001C2C07"/>
    <w:pPr>
      <w:spacing w:after="0" w:line="240" w:lineRule="auto"/>
    </w:pPr>
  </w:style>
  <w:style w:type="paragraph" w:styleId="Header">
    <w:name w:val="header"/>
    <w:basedOn w:val="Normal"/>
    <w:link w:val="HeaderChar"/>
    <w:uiPriority w:val="99"/>
    <w:unhideWhenUsed/>
    <w:rsid w:val="00505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DC2"/>
  </w:style>
  <w:style w:type="paragraph" w:styleId="Footer">
    <w:name w:val="footer"/>
    <w:basedOn w:val="Normal"/>
    <w:link w:val="FooterChar"/>
    <w:uiPriority w:val="99"/>
    <w:unhideWhenUsed/>
    <w:rsid w:val="00505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antisties@gmail.com" TargetMode="External"/><Relationship Id="rId4" Type="http://schemas.openxmlformats.org/officeDocument/2006/relationships/styles" Target="styles.xml"/><Relationship Id="rId9" Type="http://schemas.openxmlformats.org/officeDocument/2006/relationships/hyperlink" Target="mailto:meiraalvinmaulidina@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LupugNMhWNRNmVgnwo2cnA1awg==">CgMxLjAaHwoBMBIaChgICVIUChJ0YWJsZS5icDA4N2RicTN5em8aHwoBMRIaChgICVIUChJ0YWJsZS5ldGFpOHJ6aDFoZG8aHwoBMhIaChgICVIUChJ0YWJsZS5mdHdhbzJzZ2s2MGEaHwoBMxIaChgICVIUChJ0YWJsZS55cDdkbmM1bGJlcGUaHwoBNBIaChgICVIUChJ0YWJsZS5udGx2dXp3aGRxbXkaHwoBNRIaChgICVIUChJ0YWJsZS5oZzMydHBsMGF3aXcaHwoBNhIaChgICVIUChJ0YWJsZS5wbzRrdXgzaGpidnAaHwoBNxIaChgICVIUChJ0YWJsZS5icGxyeDA1dnQ0NDkaHwoBOBIaChgICVIUChJ0YWJsZS5iMnlybW5oMW56aHMaHwoBORIaChgICVIUChJ0YWJsZS5najJpbnpub3M5dGs4AHIhMUJYcGE5akpvdHk1bkUtb1Z3SDBBVDNhYWhPMkcyOXF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D5EBAE8-A47A-4C6C-B2FC-BC5B32276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4819</Words>
  <Characters>27470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meiraalvin11@gmail.com</dc:creator>
  <cp:lastModifiedBy>Hp</cp:lastModifiedBy>
  <cp:revision>5</cp:revision>
  <dcterms:created xsi:type="dcterms:W3CDTF">2025-01-28T08:17:00Z</dcterms:created>
  <dcterms:modified xsi:type="dcterms:W3CDTF">2025-01-28T08:35:00Z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2742b54f-f155-35c7-bc77-0f400cd0a56b</vt:lpwstr>
  </property>
  <property fmtid="{D5CDD505-2E9C-101B-9397-08002B2CF9AE}" pid="24" name="Mendeley Citation Style_1">
    <vt:lpwstr>http://www.zotero.org/styles/apa</vt:lpwstr>
  </property>
</Properties>
</file>